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ascii="Times New Roman" w:hAnsi="Times New Roman"/>
          <w:color w:val="000000"/>
        </w:rPr>
      </w:pPr>
      <w:bookmarkStart w:id="0" w:name="_GoBack"/>
    </w:p>
    <w:p>
      <w:pPr>
        <w:rPr>
          <w:rFonts w:hint="eastAsia" w:ascii="Times New Roman" w:hAnsi="Times New Roman"/>
          <w:color w:val="000000"/>
        </w:rPr>
      </w:pPr>
    </w:p>
    <w:p>
      <w:pPr>
        <w:rPr>
          <w:rFonts w:hint="eastAsia" w:ascii="Times New Roman" w:hAnsi="Times New Roman"/>
          <w:color w:val="000000"/>
        </w:rPr>
      </w:pPr>
    </w:p>
    <w:p>
      <w:pPr>
        <w:pStyle w:val="2"/>
        <w:rPr>
          <w:rFonts w:hint="eastAsia"/>
        </w:rPr>
      </w:pPr>
      <w:r>
        <w:rPr>
          <w:rFonts w:hint="eastAsia"/>
        </w:rPr>
        <w:t>重庆市人民政府办公厅关于</w:t>
      </w:r>
    </w:p>
    <w:p>
      <w:pPr>
        <w:pStyle w:val="2"/>
        <w:rPr>
          <w:rFonts w:hint="eastAsia"/>
        </w:rPr>
      </w:pPr>
      <w:r>
        <w:rPr>
          <w:rFonts w:hint="eastAsia"/>
        </w:rPr>
        <w:t>印发重庆开放大学综合改革</w:t>
      </w:r>
      <w:r>
        <w:rPr>
          <w:rFonts w:hint="eastAsia"/>
          <w:lang w:eastAsia="zh-CN"/>
        </w:rPr>
        <w:t>发展</w:t>
      </w:r>
      <w:r>
        <w:rPr>
          <w:rFonts w:hint="eastAsia"/>
        </w:rPr>
        <w:t>方案的通知</w:t>
      </w:r>
    </w:p>
    <w:p>
      <w:pPr>
        <w:jc w:val="center"/>
        <w:rPr>
          <w:rFonts w:hint="eastAsia" w:ascii="Times New Roman" w:hAnsi="Times New Roman"/>
          <w:color w:val="000000"/>
        </w:rPr>
      </w:pPr>
      <w:r>
        <w:rPr>
          <w:rFonts w:hint="eastAsia" w:ascii="Times New Roman" w:hAnsi="Times New Roman"/>
          <w:color w:val="000000"/>
        </w:rPr>
        <w:t>渝府办发〔2022〕</w:t>
      </w:r>
      <w:r>
        <w:rPr>
          <w:rFonts w:hint="eastAsia" w:ascii="Times New Roman" w:hAnsi="Times New Roman"/>
          <w:color w:val="000000"/>
          <w:lang w:val="en-US" w:eastAsia="zh-CN"/>
        </w:rPr>
        <w:t>6</w:t>
      </w:r>
      <w:r>
        <w:rPr>
          <w:rFonts w:hint="eastAsia"/>
          <w:color w:val="000000"/>
          <w:lang w:val="en-US" w:eastAsia="zh-CN"/>
        </w:rPr>
        <w:t>8</w:t>
      </w:r>
      <w:r>
        <w:rPr>
          <w:rFonts w:hint="eastAsia" w:ascii="Times New Roman" w:hAnsi="Times New Roman"/>
          <w:color w:val="000000"/>
        </w:rPr>
        <w:t>号</w:t>
      </w:r>
    </w:p>
    <w:p>
      <w:pPr>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rPr>
      </w:pPr>
      <w:r>
        <w:rPr>
          <w:rFonts w:hint="eastAsia"/>
        </w:rPr>
        <w:t>各区县（自治县）人民政府，市政府各部门，有关单位：</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rPr>
      </w:pPr>
      <w:r>
        <w:rPr>
          <w:rFonts w:hint="eastAsia"/>
        </w:rPr>
        <w:t>《重庆开放大学综合改革发展方案》已经市政府同意，现印发给你们，请结合实际，认真组织实施。</w:t>
      </w:r>
    </w:p>
    <w:p>
      <w:pPr>
        <w:keepNext w:val="0"/>
        <w:keepLines w:val="0"/>
        <w:pageBreakBefore w:val="0"/>
        <w:widowControl w:val="0"/>
        <w:kinsoku/>
        <w:wordWrap/>
        <w:overflowPunct/>
        <w:topLinePunct w:val="0"/>
        <w:autoSpaceDE/>
        <w:autoSpaceDN/>
        <w:bidi w:val="0"/>
        <w:adjustRightInd/>
        <w:snapToGrid/>
        <w:spacing w:before="176" w:beforeLines="30" w:line="240" w:lineRule="auto"/>
        <w:ind w:left="0" w:leftChars="0" w:right="0" w:rightChars="0" w:firstLine="632" w:firstLineChars="200"/>
        <w:jc w:val="both"/>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932" w:rightChars="295" w:firstLine="632" w:firstLineChars="200"/>
        <w:jc w:val="right"/>
        <w:textAlignment w:val="auto"/>
        <w:outlineLvl w:val="9"/>
        <w:rPr>
          <w:rFonts w:hint="eastAsia"/>
        </w:rPr>
      </w:pPr>
      <w:r>
        <w:rPr>
          <w:rFonts w:hint="eastAsia"/>
        </w:rPr>
        <w:t>重庆市人民政府办公厅</w:t>
      </w:r>
    </w:p>
    <w:p>
      <w:pPr>
        <w:keepNext w:val="0"/>
        <w:keepLines w:val="0"/>
        <w:pageBreakBefore w:val="0"/>
        <w:widowControl w:val="0"/>
        <w:kinsoku/>
        <w:wordWrap/>
        <w:overflowPunct/>
        <w:topLinePunct w:val="0"/>
        <w:autoSpaceDE/>
        <w:autoSpaceDN/>
        <w:bidi w:val="0"/>
        <w:adjustRightInd/>
        <w:snapToGrid/>
        <w:spacing w:line="240" w:lineRule="auto"/>
        <w:ind w:left="0" w:leftChars="0" w:right="1264" w:rightChars="400" w:firstLine="632" w:firstLineChars="200"/>
        <w:jc w:val="right"/>
        <w:textAlignment w:val="auto"/>
        <w:outlineLvl w:val="9"/>
        <w:rPr>
          <w:rFonts w:hint="eastAsia"/>
        </w:rPr>
      </w:pPr>
      <w:r>
        <w:rPr>
          <w:rFonts w:hint="eastAsia"/>
        </w:rPr>
        <w:t>2022年6月</w:t>
      </w:r>
      <w:r>
        <w:rPr>
          <w:rFonts w:hint="eastAsia"/>
          <w:lang w:val="en-US" w:eastAsia="zh-CN"/>
        </w:rPr>
        <w:t>15</w:t>
      </w:r>
      <w:r>
        <w:rPr>
          <w:rFonts w:hint="eastAsia"/>
        </w:rPr>
        <w:t>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rPr>
      </w:pPr>
      <w:r>
        <w:rPr>
          <w:rFonts w:hint="eastAsia"/>
        </w:rPr>
        <w:t>（此件公开发布）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rPr>
      </w:pPr>
      <w:r>
        <w:rPr>
          <w:rFonts w:hint="eastAsia"/>
        </w:rPr>
        <w:br w:type="page"/>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rPr>
      </w:pPr>
    </w:p>
    <w:p>
      <w:pPr>
        <w:pStyle w:val="2"/>
        <w:rPr>
          <w:rFonts w:hint="eastAsia"/>
        </w:rPr>
      </w:pPr>
      <w:r>
        <w:rPr>
          <w:rFonts w:hint="eastAsia"/>
        </w:rPr>
        <w:t>重庆开放大学综合改革发展方案</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rPr>
      </w:pPr>
      <w:r>
        <w:rPr>
          <w:rFonts w:hint="eastAsia"/>
        </w:rPr>
        <w:t>为加快推进我市开放大学改革发展，推动全市广播电视大学办学体系整体转型，构建服务我市全民终身学习的高质量教育体系，更好服务学习型社会和技能型社会建设，特制定本方案。</w:t>
      </w:r>
    </w:p>
    <w:p>
      <w:pPr>
        <w:pStyle w:val="3"/>
        <w:rPr>
          <w:rFonts w:hint="eastAsia"/>
        </w:rPr>
      </w:pPr>
      <w:r>
        <w:rPr>
          <w:rFonts w:hint="eastAsia"/>
        </w:rPr>
        <w:t>一、总体要求</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rPr>
      </w:pPr>
      <w:r>
        <w:rPr>
          <w:rFonts w:hint="eastAsia"/>
        </w:rPr>
        <w:t>坚持以习近平新时代中国特色社会主义思想为指导，贯彻落实党的教育方针，全面落实立德树人根本任务，聚集优质教育资源，丰富教育教学手段，创新人才培养模式，改革管理体制和运</w:t>
      </w:r>
      <w:r>
        <w:rPr>
          <w:rFonts w:hint="eastAsia"/>
          <w:spacing w:val="-3"/>
        </w:rPr>
        <w:t>行机制，提升人才培养质量，构建服务全民终身学习的教育体系，努力建成“互联网+”特色鲜明的新型本科高校。用5年左右时间，使重庆开放大学的高等学校属性更加明确、一体化办学体系更加完善、新型高校内涵更加清晰，办学地位依法得到保障，成为服务全市全民终身学习的重要力量和技能型社会建设的有力支撑。</w:t>
      </w:r>
    </w:p>
    <w:p>
      <w:pPr>
        <w:pStyle w:val="3"/>
        <w:rPr>
          <w:rFonts w:hint="eastAsia"/>
        </w:rPr>
      </w:pPr>
      <w:r>
        <w:rPr>
          <w:rFonts w:hint="eastAsia"/>
        </w:rPr>
        <w:t>二、主要任务</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rPr>
      </w:pPr>
      <w:r>
        <w:rPr>
          <w:rStyle w:val="10"/>
          <w:rFonts w:hint="eastAsia"/>
        </w:rPr>
        <w:t>（一）明确性质定位。</w:t>
      </w:r>
      <w:r>
        <w:rPr>
          <w:rFonts w:hint="eastAsia"/>
        </w:rPr>
        <w:t>重庆开放大学是以促进终身学习为使命、以现代信息技术为支撑、以“互联网+”为特征、面向全市开展开放教育的新型高等学校。重庆开放大学在市委、市政府的领导下，在市教委的管理指导下，完善全市开放教育办学体系，指导和服务全市开放教育办学业务，着力建设终身学习公共服务平台，面向全民提供终身教育及服务，构建“人人皆学、处处能学、时时可学”的全民学习新格局。</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24" w:firstLineChars="200"/>
        <w:jc w:val="both"/>
        <w:textAlignment w:val="auto"/>
        <w:outlineLvl w:val="9"/>
        <w:rPr>
          <w:rFonts w:hint="eastAsia"/>
        </w:rPr>
      </w:pPr>
      <w:r>
        <w:rPr>
          <w:rStyle w:val="10"/>
          <w:rFonts w:hint="eastAsia"/>
          <w:spacing w:val="-2"/>
        </w:rPr>
        <w:t>（二）拓展办学范围。</w:t>
      </w:r>
      <w:r>
        <w:rPr>
          <w:rFonts w:hint="eastAsia"/>
          <w:spacing w:val="-2"/>
        </w:rPr>
        <w:t>积极承担国家开放大学继续教育业务。</w:t>
      </w:r>
      <w:r>
        <w:rPr>
          <w:rFonts w:hint="eastAsia"/>
        </w:rPr>
        <w:t>在市教委的指导下，实施注册入学招生制度改革，自主开展本专科学历继续教育、高等职业教育。依法依规自主设置应用型、技能型学科专业及颁发相应学历教育证书，依法申请学士学位授予权，探索研究生教育。大力发展非学历教育，开展短期灵活教育，拓展社区教育，扩大社会培训，办好老年教育。搭建学术研究平台，开展终身教育、在线教育、继续教育等科学研究，为市政府、教育行政部门和教育机构提供决策咨询与公共服务。依法依规探索国际化办学，加强与“一带一路”沿线国家和地区有关学校的教育合作与交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rPr>
      </w:pPr>
      <w:r>
        <w:rPr>
          <w:rStyle w:val="10"/>
          <w:rFonts w:hint="eastAsia"/>
        </w:rPr>
        <w:t>（三）完善办学体系。</w:t>
      </w:r>
      <w:r>
        <w:rPr>
          <w:rFonts w:hint="eastAsia"/>
        </w:rPr>
        <w:t>全市开放大学采用体系办学模式，实行“市级统筹、两级办学”的运行机制，即按市、区县两级分级办学。制定出台《重庆开放大学办学体系设置标准》和《重庆开放大学办学体系建设指导意见》。各区县（自治县）和两江新区、西部科学城重庆高新区、万盛经开区（以下统称区县）要结合本地实际，独立设置或合署办公（加挂牌子）设立</w:t>
      </w:r>
      <w:r>
        <w:rPr>
          <w:rFonts w:hint="eastAsia"/>
          <w:lang w:val="en-US" w:eastAsia="zh-CN"/>
        </w:rPr>
        <w:t>1</w:t>
      </w:r>
      <w:r>
        <w:rPr>
          <w:rFonts w:hint="eastAsia"/>
        </w:rPr>
        <w:t>所公办性质的开放学院（学习中心，以下简称区县开放学院），作为区县政府所属的公办高等教育机构，主要承担服务本区域全民终身学习，推进终身教育体系建设，围绕本地经济社会发展需要开展继续教育、职业教育、社区教育、老年教育及非学历培训等。根据有关行业企业发展需要，设置面向行业企业的开放学院（以下简称行业学院）。区县开放学院和行业学院是重庆开放大学办学体系的重要组成部分，区县开放学院接受属地政府的领导和属地教育行政部门的管理，业务上接受重庆开放大学的指导；行业学院接受行业行政主管部门的管理，业务上接受重庆开放大学的指导。</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rPr>
      </w:pPr>
      <w:r>
        <w:rPr>
          <w:rStyle w:val="10"/>
          <w:rFonts w:hint="eastAsia"/>
        </w:rPr>
        <w:t>（四）推进数字化转型。</w:t>
      </w:r>
      <w:r>
        <w:rPr>
          <w:rFonts w:hint="eastAsia"/>
        </w:rPr>
        <w:t>依托5G、人工智能、大数据、云计算等新技术，建设服务我市全民终身学习的开放大学在线教育平台，为各级各类学校和社会培训机构以及社区教育、老年教育机构等提供接入通道，实现师资、课程、设施、数据等全方位共享，努力将该平台打造成为全民终身学习领域的公共服务平台以及灵活教育、对外合作的重要平台，成为开放式教育的“试验田”。坚持以学习者为中心，运用现代信息技术手段持续改进学习者在线学习体验和提升学习效果，加快构建有利于学习者自主学习、协作学习的线上学习社区，便捷先进的线下学习（体验、服务）中心，以及基于互联网的智能化学习管理（服务）系统和考试测评系统等软硬件环境。办好重庆市终身学习网，打造智慧学习环境，精准服务个性化学习需求。</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rPr>
      </w:pPr>
      <w:r>
        <w:rPr>
          <w:rStyle w:val="10"/>
          <w:rFonts w:hint="eastAsia"/>
        </w:rPr>
        <w:t>（五）创新人才培养模式。</w:t>
      </w:r>
      <w:r>
        <w:rPr>
          <w:rFonts w:hint="eastAsia"/>
        </w:rPr>
        <w:t>探索开展具有开放教育特点的成人本专科学历继续教育自主招生考试，以及人才培养模式改革试点，形成成人学历继续教育、职业教育人才培养融合发展的开放教育格局。遵循“共商、共建、共享、共赢”原则，与有关部门、行业企业合作搭建人才培养与技术创新平台，在人才培养、技术创新、创业就业、社会服务、文化传承等方面开展合作，推动教育项目进园区、进社区、进企业、进乡村，构建政行企校合作、产教融合新模式。</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rPr>
      </w:pPr>
      <w:r>
        <w:rPr>
          <w:rStyle w:val="10"/>
          <w:rFonts w:hint="eastAsia"/>
        </w:rPr>
        <w:t>（六）加强学科专业建设。</w:t>
      </w:r>
      <w:r>
        <w:rPr>
          <w:rFonts w:hint="eastAsia"/>
        </w:rPr>
        <w:t>制定学科和专业建设规划，面向我市支柱产业和战略性新兴产业，开设体现我市产业发展特色、满足经济社会发展需求、突出职业技能导向的专业，建立健全专业优化和更新机制，动态调整专业设置，实现专业建设与企业岗位对接、课程内容与职业标准对接、教学过程与生产过程对接、学历证书与职业资格对接、开放教育与终身学习对接。根据学科、行业、产业发展的新情况新变化及时更新课程内容，培养推动我市经济社会发展的本专科本土人才。建立专业定期评估制度，确保专业建设质量。联合有关高等院校、研究咨询机构、行业组织、企业等参与学校专业课程资源建设。积极适应开放教育规律和学生自主学习特点，优化课程内容呈现方式，通过自主开发、借鉴利用、引进购买等多种途径，建设满足多样化学习需求的优质课程资源。</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rPr>
      </w:pPr>
      <w:r>
        <w:rPr>
          <w:rStyle w:val="10"/>
          <w:rFonts w:hint="eastAsia"/>
        </w:rPr>
        <w:t>（七）加强师资队伍建设。</w:t>
      </w:r>
      <w:r>
        <w:rPr>
          <w:rFonts w:hint="eastAsia"/>
        </w:rPr>
        <w:t>建设以教师队伍为核心、技术与研究队伍为支撑、管理与服务队伍为保障的专兼职教师队伍。加强教师和管理人员培训，不断提高综合素质和专业能力。畅通教师职称评审、能力培养等成长通道。加大助学咨询教师和专业学习辅导教师配备力度，聘请校外专家学者组建专业建设、课程建设、课程教学和课程辅导等团队，不断充实师资力量。</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rPr>
      </w:pPr>
      <w:r>
        <w:rPr>
          <w:rStyle w:val="10"/>
          <w:rFonts w:hint="eastAsia"/>
        </w:rPr>
        <w:t>（八）建设学分银行。</w:t>
      </w:r>
      <w:r>
        <w:rPr>
          <w:rFonts w:hint="eastAsia"/>
        </w:rPr>
        <w:t>依托重庆市终身学习学分银行管理平台，在区县开放学院、有关高校、中职学校及教育培训机构设立学分银行分中心或认证网点，加快构建全市终身学习学分银行服务网络。推进学分银行制度、终身教育资历框架及标准建设。完善学习者学习成果认证、学分积累与转换制度，建立学分互认体系，有序开展以学历证书和职业技能等级证书体现的学习成果认定、学分积累与转换，逐步实现普通教育、职业教育、继续教育间学习成果的认定、学分的积累和转换，推动各级各类学历和非学历教育的有机衔接，促进市民终身学习，积极搭建纵向贯通、横向融通的终身学习“立交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rPr>
      </w:pPr>
      <w:r>
        <w:rPr>
          <w:rStyle w:val="10"/>
          <w:rFonts w:hint="eastAsia"/>
        </w:rPr>
        <w:t>（九）推进社区教育。</w:t>
      </w:r>
      <w:r>
        <w:rPr>
          <w:rFonts w:hint="eastAsia"/>
        </w:rPr>
        <w:t>充分发挥重庆市社区服务指导平台职能，依托市、区县、乡镇（街道）、村（社区）四级社区教育办学网络，构建社区教育公共服务体系。推动社区教育向基层、农村延伸，促进城乡社区教育协调发展。加强社区教育精品课程建设与特色项目培育，指导全市社区教育机构开展公民素养、职业技能、科学普及和安全健康等教育活动，服务基层治理，助力乡村振兴。加快推进专家化、专业化、专职化社区教育工作者队伍建设，建立社区教育专家库、师资库。探索构建社区教育质量指标体系，加强教育质量监测评估。</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rPr>
      </w:pPr>
      <w:r>
        <w:rPr>
          <w:rStyle w:val="10"/>
          <w:rFonts w:hint="eastAsia"/>
        </w:rPr>
        <w:t>（十）开展老年教育。</w:t>
      </w:r>
      <w:r>
        <w:rPr>
          <w:rFonts w:hint="eastAsia"/>
        </w:rPr>
        <w:t>创建重庆老年开放大学，搭建老年教育资源共享和公共服务平台，着力构建覆盖城乡的老年教育办学服务体系。构建老年教育师资库，充实老年教育师资力量。探索康养学游相结合的老年教育教学模式，完善老年教育课程体系，提升老年人健康素养、信息素养、文化素养和科技素养。开展“校企社”合作办学，统筹学校、企业和社会力量共同开展老年教育精品课建设与特色项目培育。探索建立老年人参与社会活动的激励机制，推动老年人积极参与社会活动、服务社会，做到老有所教、老有所学、老有所乐、老有所为。加快老年教育示范基地建设，打造老年教育特色品牌，创建老年教育示范校。</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rPr>
      </w:pPr>
      <w:r>
        <w:rPr>
          <w:rStyle w:val="10"/>
          <w:rFonts w:hint="eastAsia"/>
        </w:rPr>
        <w:t>（十一）提升服务能力。</w:t>
      </w:r>
      <w:r>
        <w:rPr>
          <w:rFonts w:hint="eastAsia"/>
        </w:rPr>
        <w:t>发挥重庆市高等教育现代远程教育平台职能，探索建立现代远程高等教育公共服务体系，健全公共服务标准体系，进一步优化资源配置、规范服务流程、提升服务质量、明确权责关系、创新治理方式。搭建在线教育公共服务平台，吸纳、融合高等院校教育资源，加强与现代远程教育机构的交流与合作，为各级各类教育机构开展现代远程教育提供教学支持，为普通高等院校推进继续教育信息化提供实践经验，为教育行政部门、办学机构开展现代远程教育提供决策咨询和服务。筹建终身教育研究所，开展终身教育科学研究与决策咨询。建设终身教育成果展示厅，展示终身教育成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rPr>
      </w:pPr>
      <w:r>
        <w:rPr>
          <w:rStyle w:val="10"/>
          <w:rFonts w:hint="eastAsia"/>
        </w:rPr>
        <w:t>（十二）提高教育教学质量。</w:t>
      </w:r>
      <w:r>
        <w:rPr>
          <w:rFonts w:hint="eastAsia"/>
        </w:rPr>
        <w:t>坚持用习近平新时代中国特色社会主义思想铸魂育人，落实立德树人根本任务，加强思想政治理论课建设，整体推进课程思政建设，深入挖掘各学科门类专业课程蕴含的思想政治教育资源，形成各类课程与思政课同向同行、协同高效的课程育人体系。积极培育特色学科，提升教学科研能力，深化课程改革，增强实践实训环节，创新多元教学模式，强化学习过程管理，改革考试评价方式，提高学习支持服务水平。严把教师标准、专业标准、课程标准、教学标准和学生毕业质量标准等关口。加强对开放大学教学质量的监测评估，发挥教育行政部门对开放大学的质量监控作用，积极引入社会第三方评估，强化用人单位对人才培养质量的监督。</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24" w:firstLineChars="200"/>
        <w:jc w:val="both"/>
        <w:textAlignment w:val="auto"/>
        <w:outlineLvl w:val="9"/>
        <w:rPr>
          <w:rFonts w:hint="eastAsia"/>
        </w:rPr>
      </w:pPr>
      <w:r>
        <w:rPr>
          <w:rStyle w:val="10"/>
          <w:rFonts w:hint="eastAsia"/>
          <w:spacing w:val="-2"/>
        </w:rPr>
        <w:t>（十三）提升学校治理水平。</w:t>
      </w:r>
      <w:r>
        <w:rPr>
          <w:rFonts w:hint="eastAsia"/>
          <w:spacing w:val="-2"/>
        </w:rPr>
        <w:t>加强党对学校工作的全面领导，</w:t>
      </w:r>
      <w:r>
        <w:rPr>
          <w:rFonts w:hint="eastAsia"/>
        </w:rPr>
        <w:t>坚持和完善党委领导下的校长负责制，建立以《重庆开放大学章程》为核心的现代大学制度体系，健全内部治理结构，提升依法治校水平。健全共建共享共治机制，提高科学决策和精准管理水平。推进校园文化建设，统一开放大学标识系统，塑造新型高等学校的品牌形象，形成全市终身教育事业发展共同体，推动开放大学治理体系和治理能力现代化。</w:t>
      </w:r>
    </w:p>
    <w:p>
      <w:pPr>
        <w:pStyle w:val="3"/>
        <w:rPr>
          <w:rFonts w:hint="eastAsia"/>
        </w:rPr>
      </w:pPr>
      <w:r>
        <w:rPr>
          <w:rFonts w:hint="eastAsia"/>
        </w:rPr>
        <w:t>三、保障措施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rPr>
      </w:pPr>
      <w:r>
        <w:rPr>
          <w:rStyle w:val="10"/>
          <w:rFonts w:hint="eastAsia"/>
        </w:rPr>
        <w:t>（十四）加强组织领导。</w:t>
      </w:r>
      <w:r>
        <w:rPr>
          <w:rFonts w:hint="eastAsia"/>
        </w:rPr>
        <w:t>市教委要加强对重庆开放大学综合改革的指导，会同市级有关部门统筹推进重庆开放大学体系建设工作，加强改革发展的制度设计和管理指导，协调解决重庆开放大学体系建设过程中的重点难点问题。各区县、市级有关部门要建立相应的领导体制和工作机制，对所属开放学院、行业学院的教学业务、师资队伍建设等予以支持和指导。加强重庆开放大学领导班子建设，将政治素质好、业务能力强、工作认真负责、热爱教育事业的干部充实到领导班子中。各区县党委和政府、市级有关部门在选任所属开放学院、行业学院主要负责人时，应征求重庆开放大学意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rPr>
      </w:pPr>
      <w:r>
        <w:rPr>
          <w:rStyle w:val="10"/>
          <w:rFonts w:hint="eastAsia"/>
        </w:rPr>
        <w:t>（十五）强化工作保障。</w:t>
      </w:r>
      <w:r>
        <w:rPr>
          <w:rFonts w:hint="eastAsia"/>
        </w:rPr>
        <w:t>积极推进终身教育地方立法，为重庆开放大学综合改革营造良好法治环境。各区县、市级有关部门要将开放学院、行业学院建设纳入本区县、本系统教育事业发展总体规划，在政策、师资、资金等方面予以支持，办学经费不得挪作他用，推动所属开放学院、行业学院办出特色、办出水平。支持开放大学依法自主开展教师职称（职务）评聘工作，保障教育教学需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rPr>
      </w:pPr>
      <w:r>
        <w:rPr>
          <w:rStyle w:val="10"/>
          <w:rFonts w:hint="eastAsia"/>
        </w:rPr>
        <w:t>（十六）完善投入机制。</w:t>
      </w:r>
      <w:r>
        <w:rPr>
          <w:rFonts w:hint="eastAsia"/>
        </w:rPr>
        <w:t>对终身教育平台、学分银行、社区教育、老年教育和信息化建设等给予专项经费支持。积极推进建立开放大学开展职业教育、社区教育、老年教育、社会培训等财政补助制度，理顺拨款渠道。完善重庆开放大学学历教育学生生均拨款制度。完善开放大学多元经费投入和成本合理分担制度。不断完善开放大学学历及非学历教育收费制度，根据物价变动和人才培养成本变化，适时动态调整开放大学学历教育收费标准。支持开放大学探索适应市场经济的多元化融资渠道，吸引社会资源参与开放大学办学。各区县应将开放学院基础设施建设纳入本地教育基础设施建设总体规划，根据办学基本要求和教育教学基本需要，加大对开放学院硬件设施建设的投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rPr>
      </w:pPr>
      <w:r>
        <w:rPr>
          <w:rStyle w:val="10"/>
          <w:rFonts w:hint="eastAsia"/>
        </w:rPr>
        <w:t>（十七）加强宣传引导。</w:t>
      </w:r>
      <w:r>
        <w:rPr>
          <w:rFonts w:hint="eastAsia"/>
        </w:rPr>
        <w:t>深入宣传重庆开放大学综合改革的重要意义，认真做好政策解读，加强舆论引导，及时关注师生动态，积极回应社会关切。要调动各方积极性，宣传推广典型经验，提升学校形象，凝聚社会共识，形成改革合力，努力营造良好氛围，确保重庆开放大学综合改革平稳顺利推进。</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p>
    <w:bookmarkEnd w:id="0"/>
    <w:sectPr>
      <w:footerReference r:id="rId3" w:type="default"/>
      <w:footerReference r:id="rId4" w:type="even"/>
      <w:pgSz w:w="11906" w:h="16838"/>
      <w:pgMar w:top="2098" w:right="1531" w:bottom="1985" w:left="1531" w:header="851" w:footer="1474" w:gutter="0"/>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altName w:val="Arial Unicode MS"/>
    <w:panose1 w:val="03000509000000000000"/>
    <w:charset w:val="86"/>
    <w:family w:val="script"/>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方正黑体_GBK">
    <w:panose1 w:val="03000509000000000000"/>
    <w:charset w:val="86"/>
    <w:family w:val="script"/>
    <w:pitch w:val="default"/>
    <w:sig w:usb0="00000001" w:usb1="080E0000" w:usb2="00000000" w:usb3="00000000" w:csb0="00040000" w:csb1="00000000"/>
  </w:font>
  <w:font w:name="方正楷体_GBK">
    <w:altName w:val="Arial Unicode MS"/>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jc w:val="right"/>
      <w:rPr>
        <w:sz w:val="28"/>
      </w:rPr>
    </w:pPr>
    <w:r>
      <w:rPr>
        <w:rStyle w:val="9"/>
        <w:rFonts w:hint="eastAsia"/>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1</w:t>
    </w:r>
    <w:r>
      <w:rPr>
        <w:kern w:val="0"/>
        <w:sz w:val="28"/>
      </w:rPr>
      <w:fldChar w:fldCharType="end"/>
    </w:r>
    <w:r>
      <w:rPr>
        <w:kern w:val="0"/>
        <w:sz w:val="28"/>
      </w:rPr>
      <w:t xml:space="preserve"> </w:t>
    </w:r>
    <w:r>
      <w:rPr>
        <w:rStyle w:val="9"/>
        <w:rFonts w:hint="eastAsia"/>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rPr>
        <w:sz w:val="28"/>
      </w:rPr>
    </w:pPr>
    <w:r>
      <w:rPr>
        <w:rStyle w:val="9"/>
        <w:rFonts w:hint="eastAsia"/>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2</w:t>
    </w:r>
    <w:r>
      <w:rPr>
        <w:kern w:val="0"/>
        <w:sz w:val="28"/>
      </w:rPr>
      <w:fldChar w:fldCharType="end"/>
    </w:r>
    <w:r>
      <w:rPr>
        <w:kern w:val="0"/>
        <w:sz w:val="28"/>
      </w:rPr>
      <w:t xml:space="preserve"> </w:t>
    </w:r>
    <w:r>
      <w:rPr>
        <w:rStyle w:val="9"/>
        <w:rFonts w:hint="eastAsia"/>
        <w:sz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hyphenationZone w:val="360"/>
  <w:evenAndOddHeaders w:val="1"/>
  <w:drawingGridHorizontalSpacing w:val="315"/>
  <w:drawingGridVerticalSpacing w:val="579"/>
  <w:displayHorizontalDrawingGridEvery w:val="0"/>
  <w:displayVerticalDrawingGridEvery w:val="1"/>
  <w:characterSpacingControl w:val="compressPunctuation"/>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I5MjAzMGUwMWU2MzNmYTc3ODU4ZDZlYTNiMzZiY2MifQ=="/>
  </w:docVars>
  <w:rsids>
    <w:rsidRoot w:val="2ABA4D6A"/>
    <w:rsid w:val="00000382"/>
    <w:rsid w:val="00003093"/>
    <w:rsid w:val="0000329F"/>
    <w:rsid w:val="00007FC6"/>
    <w:rsid w:val="000116DA"/>
    <w:rsid w:val="00013335"/>
    <w:rsid w:val="00014B91"/>
    <w:rsid w:val="00015E64"/>
    <w:rsid w:val="00017121"/>
    <w:rsid w:val="0002225C"/>
    <w:rsid w:val="0002331B"/>
    <w:rsid w:val="0002417D"/>
    <w:rsid w:val="00024B01"/>
    <w:rsid w:val="00026F0E"/>
    <w:rsid w:val="000274E9"/>
    <w:rsid w:val="00030168"/>
    <w:rsid w:val="00031173"/>
    <w:rsid w:val="00031C22"/>
    <w:rsid w:val="00032977"/>
    <w:rsid w:val="00032B25"/>
    <w:rsid w:val="00033BC7"/>
    <w:rsid w:val="00035E05"/>
    <w:rsid w:val="00037023"/>
    <w:rsid w:val="0004032B"/>
    <w:rsid w:val="000415C6"/>
    <w:rsid w:val="00041B53"/>
    <w:rsid w:val="00041E75"/>
    <w:rsid w:val="0004373C"/>
    <w:rsid w:val="00043866"/>
    <w:rsid w:val="00043AB3"/>
    <w:rsid w:val="000460AE"/>
    <w:rsid w:val="000476FF"/>
    <w:rsid w:val="00051EA7"/>
    <w:rsid w:val="00055746"/>
    <w:rsid w:val="00056F10"/>
    <w:rsid w:val="00057F7E"/>
    <w:rsid w:val="000604B2"/>
    <w:rsid w:val="0006085E"/>
    <w:rsid w:val="00060E1C"/>
    <w:rsid w:val="00063AD5"/>
    <w:rsid w:val="00065EDA"/>
    <w:rsid w:val="000660AB"/>
    <w:rsid w:val="00066D40"/>
    <w:rsid w:val="00067F0D"/>
    <w:rsid w:val="00070408"/>
    <w:rsid w:val="000713E8"/>
    <w:rsid w:val="000714DF"/>
    <w:rsid w:val="00071E64"/>
    <w:rsid w:val="000729F4"/>
    <w:rsid w:val="000749FB"/>
    <w:rsid w:val="000761F2"/>
    <w:rsid w:val="000767F3"/>
    <w:rsid w:val="00084781"/>
    <w:rsid w:val="000858A8"/>
    <w:rsid w:val="00091529"/>
    <w:rsid w:val="0009670D"/>
    <w:rsid w:val="00096AB3"/>
    <w:rsid w:val="000A4164"/>
    <w:rsid w:val="000A7420"/>
    <w:rsid w:val="000A79DD"/>
    <w:rsid w:val="000B1CE9"/>
    <w:rsid w:val="000B43B8"/>
    <w:rsid w:val="000B4781"/>
    <w:rsid w:val="000B5FDB"/>
    <w:rsid w:val="000B6C65"/>
    <w:rsid w:val="000B7B3D"/>
    <w:rsid w:val="000C2038"/>
    <w:rsid w:val="000C2609"/>
    <w:rsid w:val="000C3C38"/>
    <w:rsid w:val="000C622A"/>
    <w:rsid w:val="000C6AF8"/>
    <w:rsid w:val="000C6B0C"/>
    <w:rsid w:val="000C6B21"/>
    <w:rsid w:val="000C702E"/>
    <w:rsid w:val="000C7DF8"/>
    <w:rsid w:val="000D2B51"/>
    <w:rsid w:val="000D2C2B"/>
    <w:rsid w:val="000D3F02"/>
    <w:rsid w:val="000D5654"/>
    <w:rsid w:val="000D6290"/>
    <w:rsid w:val="000D6346"/>
    <w:rsid w:val="000D63AE"/>
    <w:rsid w:val="000D70C0"/>
    <w:rsid w:val="000E0E10"/>
    <w:rsid w:val="000E0E39"/>
    <w:rsid w:val="000E2E8F"/>
    <w:rsid w:val="000E3696"/>
    <w:rsid w:val="000E5323"/>
    <w:rsid w:val="000E534A"/>
    <w:rsid w:val="000F045B"/>
    <w:rsid w:val="000F2923"/>
    <w:rsid w:val="000F51C7"/>
    <w:rsid w:val="000F54A2"/>
    <w:rsid w:val="00106917"/>
    <w:rsid w:val="00113397"/>
    <w:rsid w:val="0011527B"/>
    <w:rsid w:val="0011669C"/>
    <w:rsid w:val="00122F31"/>
    <w:rsid w:val="001230FC"/>
    <w:rsid w:val="00125E3B"/>
    <w:rsid w:val="0012609C"/>
    <w:rsid w:val="00126520"/>
    <w:rsid w:val="00130780"/>
    <w:rsid w:val="0013201D"/>
    <w:rsid w:val="00132A20"/>
    <w:rsid w:val="0014002A"/>
    <w:rsid w:val="00140220"/>
    <w:rsid w:val="001411E4"/>
    <w:rsid w:val="00142AA9"/>
    <w:rsid w:val="00145DF4"/>
    <w:rsid w:val="00145E1D"/>
    <w:rsid w:val="00145F70"/>
    <w:rsid w:val="001508A5"/>
    <w:rsid w:val="001509A5"/>
    <w:rsid w:val="0015389A"/>
    <w:rsid w:val="00153A3D"/>
    <w:rsid w:val="0015694C"/>
    <w:rsid w:val="00160E8A"/>
    <w:rsid w:val="00160F7A"/>
    <w:rsid w:val="00162C80"/>
    <w:rsid w:val="001644EB"/>
    <w:rsid w:val="00166911"/>
    <w:rsid w:val="00166EAB"/>
    <w:rsid w:val="00170182"/>
    <w:rsid w:val="00171FC6"/>
    <w:rsid w:val="00175C23"/>
    <w:rsid w:val="0017677B"/>
    <w:rsid w:val="00180B55"/>
    <w:rsid w:val="00181320"/>
    <w:rsid w:val="00182365"/>
    <w:rsid w:val="00190910"/>
    <w:rsid w:val="00190B5C"/>
    <w:rsid w:val="00192BD7"/>
    <w:rsid w:val="0019633C"/>
    <w:rsid w:val="00197446"/>
    <w:rsid w:val="001A0CE8"/>
    <w:rsid w:val="001A35F7"/>
    <w:rsid w:val="001A368C"/>
    <w:rsid w:val="001A3C53"/>
    <w:rsid w:val="001A3EB5"/>
    <w:rsid w:val="001A3EDE"/>
    <w:rsid w:val="001A7BC4"/>
    <w:rsid w:val="001B1681"/>
    <w:rsid w:val="001B232E"/>
    <w:rsid w:val="001B236F"/>
    <w:rsid w:val="001B5281"/>
    <w:rsid w:val="001B5FA3"/>
    <w:rsid w:val="001B6981"/>
    <w:rsid w:val="001B796D"/>
    <w:rsid w:val="001C0AE4"/>
    <w:rsid w:val="001C436D"/>
    <w:rsid w:val="001C43B5"/>
    <w:rsid w:val="001C586A"/>
    <w:rsid w:val="001C69ED"/>
    <w:rsid w:val="001C6D8F"/>
    <w:rsid w:val="001C7F40"/>
    <w:rsid w:val="001D01DF"/>
    <w:rsid w:val="001D1323"/>
    <w:rsid w:val="001D1889"/>
    <w:rsid w:val="001D328C"/>
    <w:rsid w:val="001D6275"/>
    <w:rsid w:val="001D735E"/>
    <w:rsid w:val="001D75CD"/>
    <w:rsid w:val="001D7777"/>
    <w:rsid w:val="001E14DC"/>
    <w:rsid w:val="001E1567"/>
    <w:rsid w:val="001E3E01"/>
    <w:rsid w:val="001E5DD4"/>
    <w:rsid w:val="001E6849"/>
    <w:rsid w:val="001E7EA3"/>
    <w:rsid w:val="001F345D"/>
    <w:rsid w:val="001F5290"/>
    <w:rsid w:val="001F5A35"/>
    <w:rsid w:val="001F6064"/>
    <w:rsid w:val="001F6855"/>
    <w:rsid w:val="001F6DA4"/>
    <w:rsid w:val="001F76DB"/>
    <w:rsid w:val="00200EFD"/>
    <w:rsid w:val="002010BC"/>
    <w:rsid w:val="0020136C"/>
    <w:rsid w:val="002045EA"/>
    <w:rsid w:val="00204C4A"/>
    <w:rsid w:val="002052BE"/>
    <w:rsid w:val="00206690"/>
    <w:rsid w:val="0021037F"/>
    <w:rsid w:val="002103C1"/>
    <w:rsid w:val="002137BE"/>
    <w:rsid w:val="0021392F"/>
    <w:rsid w:val="002140CF"/>
    <w:rsid w:val="002140D8"/>
    <w:rsid w:val="00214A94"/>
    <w:rsid w:val="00215824"/>
    <w:rsid w:val="002166FA"/>
    <w:rsid w:val="00216C56"/>
    <w:rsid w:val="0021707D"/>
    <w:rsid w:val="00220483"/>
    <w:rsid w:val="0022084D"/>
    <w:rsid w:val="00220DF3"/>
    <w:rsid w:val="002220F6"/>
    <w:rsid w:val="00222EB0"/>
    <w:rsid w:val="0022355D"/>
    <w:rsid w:val="00224040"/>
    <w:rsid w:val="00224147"/>
    <w:rsid w:val="0022439F"/>
    <w:rsid w:val="00226F12"/>
    <w:rsid w:val="0023028B"/>
    <w:rsid w:val="002316B7"/>
    <w:rsid w:val="00235010"/>
    <w:rsid w:val="00236D56"/>
    <w:rsid w:val="00237E75"/>
    <w:rsid w:val="002428FF"/>
    <w:rsid w:val="00242AFD"/>
    <w:rsid w:val="00245352"/>
    <w:rsid w:val="00245F32"/>
    <w:rsid w:val="00247742"/>
    <w:rsid w:val="00251358"/>
    <w:rsid w:val="0025354C"/>
    <w:rsid w:val="00256678"/>
    <w:rsid w:val="00257070"/>
    <w:rsid w:val="0026223F"/>
    <w:rsid w:val="0026233C"/>
    <w:rsid w:val="0026342D"/>
    <w:rsid w:val="00264224"/>
    <w:rsid w:val="00265878"/>
    <w:rsid w:val="002669DB"/>
    <w:rsid w:val="002678DD"/>
    <w:rsid w:val="00267B54"/>
    <w:rsid w:val="00270AF8"/>
    <w:rsid w:val="00271879"/>
    <w:rsid w:val="00275090"/>
    <w:rsid w:val="002802D2"/>
    <w:rsid w:val="00281BDD"/>
    <w:rsid w:val="00282903"/>
    <w:rsid w:val="0028300F"/>
    <w:rsid w:val="0028529E"/>
    <w:rsid w:val="00290500"/>
    <w:rsid w:val="0029229C"/>
    <w:rsid w:val="00292AD6"/>
    <w:rsid w:val="00294488"/>
    <w:rsid w:val="00294F1E"/>
    <w:rsid w:val="00295286"/>
    <w:rsid w:val="00295FDC"/>
    <w:rsid w:val="0029604E"/>
    <w:rsid w:val="002963BC"/>
    <w:rsid w:val="002A04DB"/>
    <w:rsid w:val="002A05F8"/>
    <w:rsid w:val="002A0EE7"/>
    <w:rsid w:val="002A1DED"/>
    <w:rsid w:val="002A1ED7"/>
    <w:rsid w:val="002A452E"/>
    <w:rsid w:val="002A69F6"/>
    <w:rsid w:val="002A7176"/>
    <w:rsid w:val="002B112B"/>
    <w:rsid w:val="002B190E"/>
    <w:rsid w:val="002B2343"/>
    <w:rsid w:val="002B2777"/>
    <w:rsid w:val="002B7A47"/>
    <w:rsid w:val="002C293B"/>
    <w:rsid w:val="002C5979"/>
    <w:rsid w:val="002C667B"/>
    <w:rsid w:val="002C79F6"/>
    <w:rsid w:val="002D00D5"/>
    <w:rsid w:val="002D1241"/>
    <w:rsid w:val="002D3AF1"/>
    <w:rsid w:val="002E1618"/>
    <w:rsid w:val="002E3E9F"/>
    <w:rsid w:val="002E5373"/>
    <w:rsid w:val="002E5E4E"/>
    <w:rsid w:val="002E792F"/>
    <w:rsid w:val="002F07E9"/>
    <w:rsid w:val="002F0EDC"/>
    <w:rsid w:val="002F1C37"/>
    <w:rsid w:val="002F7604"/>
    <w:rsid w:val="002F7853"/>
    <w:rsid w:val="002F78BD"/>
    <w:rsid w:val="002F7CF4"/>
    <w:rsid w:val="003001CF"/>
    <w:rsid w:val="003018F7"/>
    <w:rsid w:val="00302648"/>
    <w:rsid w:val="00304155"/>
    <w:rsid w:val="00306347"/>
    <w:rsid w:val="003102BA"/>
    <w:rsid w:val="00312B2A"/>
    <w:rsid w:val="00313459"/>
    <w:rsid w:val="00314E9E"/>
    <w:rsid w:val="00315C61"/>
    <w:rsid w:val="00315E67"/>
    <w:rsid w:val="00316D18"/>
    <w:rsid w:val="00317A16"/>
    <w:rsid w:val="00323594"/>
    <w:rsid w:val="003247B9"/>
    <w:rsid w:val="00325703"/>
    <w:rsid w:val="00327FAD"/>
    <w:rsid w:val="00330574"/>
    <w:rsid w:val="003319E3"/>
    <w:rsid w:val="00331F3D"/>
    <w:rsid w:val="00332A67"/>
    <w:rsid w:val="00333F1D"/>
    <w:rsid w:val="00336B22"/>
    <w:rsid w:val="00336D04"/>
    <w:rsid w:val="00336FE1"/>
    <w:rsid w:val="00340685"/>
    <w:rsid w:val="003422A9"/>
    <w:rsid w:val="00342B1E"/>
    <w:rsid w:val="00344BEE"/>
    <w:rsid w:val="00346317"/>
    <w:rsid w:val="00350DEA"/>
    <w:rsid w:val="003530C5"/>
    <w:rsid w:val="00355240"/>
    <w:rsid w:val="003570D8"/>
    <w:rsid w:val="00357D61"/>
    <w:rsid w:val="0036009E"/>
    <w:rsid w:val="00360684"/>
    <w:rsid w:val="00360E8E"/>
    <w:rsid w:val="003611A8"/>
    <w:rsid w:val="0036123E"/>
    <w:rsid w:val="00363066"/>
    <w:rsid w:val="00371B13"/>
    <w:rsid w:val="00372810"/>
    <w:rsid w:val="003770C7"/>
    <w:rsid w:val="0037719B"/>
    <w:rsid w:val="00380BB0"/>
    <w:rsid w:val="00380D5A"/>
    <w:rsid w:val="00380EB5"/>
    <w:rsid w:val="0038208F"/>
    <w:rsid w:val="00384420"/>
    <w:rsid w:val="0038564B"/>
    <w:rsid w:val="003903E3"/>
    <w:rsid w:val="003913F0"/>
    <w:rsid w:val="00392691"/>
    <w:rsid w:val="00392F1C"/>
    <w:rsid w:val="003958FD"/>
    <w:rsid w:val="00395F25"/>
    <w:rsid w:val="003A09FD"/>
    <w:rsid w:val="003A29DE"/>
    <w:rsid w:val="003A3CA9"/>
    <w:rsid w:val="003A4168"/>
    <w:rsid w:val="003A5412"/>
    <w:rsid w:val="003A54DB"/>
    <w:rsid w:val="003A6062"/>
    <w:rsid w:val="003A7B14"/>
    <w:rsid w:val="003B3200"/>
    <w:rsid w:val="003B32E3"/>
    <w:rsid w:val="003B3D8A"/>
    <w:rsid w:val="003B42C6"/>
    <w:rsid w:val="003B4FE4"/>
    <w:rsid w:val="003C0386"/>
    <w:rsid w:val="003C0792"/>
    <w:rsid w:val="003C0A11"/>
    <w:rsid w:val="003C0DA0"/>
    <w:rsid w:val="003C5DAC"/>
    <w:rsid w:val="003C730F"/>
    <w:rsid w:val="003D010F"/>
    <w:rsid w:val="003D3543"/>
    <w:rsid w:val="003D3ABF"/>
    <w:rsid w:val="003D5597"/>
    <w:rsid w:val="003D5CA0"/>
    <w:rsid w:val="003D61DD"/>
    <w:rsid w:val="003D7775"/>
    <w:rsid w:val="003E0FD8"/>
    <w:rsid w:val="003E4469"/>
    <w:rsid w:val="003F0225"/>
    <w:rsid w:val="003F4E5F"/>
    <w:rsid w:val="003F5E8A"/>
    <w:rsid w:val="004002C1"/>
    <w:rsid w:val="00401638"/>
    <w:rsid w:val="00401FD1"/>
    <w:rsid w:val="00406782"/>
    <w:rsid w:val="00407B6E"/>
    <w:rsid w:val="00410789"/>
    <w:rsid w:val="00411D13"/>
    <w:rsid w:val="00412BB8"/>
    <w:rsid w:val="004148F8"/>
    <w:rsid w:val="0041595F"/>
    <w:rsid w:val="00415A2B"/>
    <w:rsid w:val="00415B16"/>
    <w:rsid w:val="00416796"/>
    <w:rsid w:val="00416C1B"/>
    <w:rsid w:val="00416E30"/>
    <w:rsid w:val="00422B22"/>
    <w:rsid w:val="00422ED4"/>
    <w:rsid w:val="0042331F"/>
    <w:rsid w:val="0042580B"/>
    <w:rsid w:val="00426909"/>
    <w:rsid w:val="004271EF"/>
    <w:rsid w:val="00430559"/>
    <w:rsid w:val="00432138"/>
    <w:rsid w:val="00432546"/>
    <w:rsid w:val="00432DDA"/>
    <w:rsid w:val="00433CAD"/>
    <w:rsid w:val="00436211"/>
    <w:rsid w:val="0044037B"/>
    <w:rsid w:val="004422E1"/>
    <w:rsid w:val="00442BEA"/>
    <w:rsid w:val="00443407"/>
    <w:rsid w:val="00446F3A"/>
    <w:rsid w:val="00451491"/>
    <w:rsid w:val="00452A7D"/>
    <w:rsid w:val="004563B2"/>
    <w:rsid w:val="00456F24"/>
    <w:rsid w:val="00456FE6"/>
    <w:rsid w:val="004648E5"/>
    <w:rsid w:val="00466CDC"/>
    <w:rsid w:val="004670BA"/>
    <w:rsid w:val="0047035B"/>
    <w:rsid w:val="004707C9"/>
    <w:rsid w:val="00472AA6"/>
    <w:rsid w:val="004730AE"/>
    <w:rsid w:val="004735E9"/>
    <w:rsid w:val="00473DA3"/>
    <w:rsid w:val="004756FE"/>
    <w:rsid w:val="004757F9"/>
    <w:rsid w:val="00475856"/>
    <w:rsid w:val="0047618E"/>
    <w:rsid w:val="00476FEC"/>
    <w:rsid w:val="004770B4"/>
    <w:rsid w:val="00480ADB"/>
    <w:rsid w:val="004813F7"/>
    <w:rsid w:val="00482441"/>
    <w:rsid w:val="00484A69"/>
    <w:rsid w:val="0048562D"/>
    <w:rsid w:val="00486B4A"/>
    <w:rsid w:val="00490890"/>
    <w:rsid w:val="004918FD"/>
    <w:rsid w:val="00493354"/>
    <w:rsid w:val="00497655"/>
    <w:rsid w:val="004A1974"/>
    <w:rsid w:val="004A1B93"/>
    <w:rsid w:val="004A22B3"/>
    <w:rsid w:val="004A276A"/>
    <w:rsid w:val="004A27F8"/>
    <w:rsid w:val="004A4E91"/>
    <w:rsid w:val="004A5289"/>
    <w:rsid w:val="004A55B2"/>
    <w:rsid w:val="004A55BD"/>
    <w:rsid w:val="004A5A3E"/>
    <w:rsid w:val="004B00B2"/>
    <w:rsid w:val="004B034D"/>
    <w:rsid w:val="004B05C2"/>
    <w:rsid w:val="004B1AA9"/>
    <w:rsid w:val="004B1AE8"/>
    <w:rsid w:val="004B22A6"/>
    <w:rsid w:val="004B2A16"/>
    <w:rsid w:val="004B353B"/>
    <w:rsid w:val="004B77ED"/>
    <w:rsid w:val="004C1BB7"/>
    <w:rsid w:val="004C2358"/>
    <w:rsid w:val="004C602E"/>
    <w:rsid w:val="004C6C3F"/>
    <w:rsid w:val="004D0001"/>
    <w:rsid w:val="004D05A4"/>
    <w:rsid w:val="004D2B5A"/>
    <w:rsid w:val="004D2FAE"/>
    <w:rsid w:val="004D37D9"/>
    <w:rsid w:val="004D53E2"/>
    <w:rsid w:val="004E045E"/>
    <w:rsid w:val="004E2003"/>
    <w:rsid w:val="004E34B5"/>
    <w:rsid w:val="004E4451"/>
    <w:rsid w:val="004E4AB6"/>
    <w:rsid w:val="004E5B19"/>
    <w:rsid w:val="004E6476"/>
    <w:rsid w:val="004F2EF7"/>
    <w:rsid w:val="004F4E03"/>
    <w:rsid w:val="004F4E3A"/>
    <w:rsid w:val="004F4E6A"/>
    <w:rsid w:val="004F632C"/>
    <w:rsid w:val="00501FED"/>
    <w:rsid w:val="0050495F"/>
    <w:rsid w:val="00504D06"/>
    <w:rsid w:val="00505CF1"/>
    <w:rsid w:val="00506344"/>
    <w:rsid w:val="005063E2"/>
    <w:rsid w:val="005075C4"/>
    <w:rsid w:val="00511CF8"/>
    <w:rsid w:val="00517738"/>
    <w:rsid w:val="00517C76"/>
    <w:rsid w:val="00521D36"/>
    <w:rsid w:val="00523D39"/>
    <w:rsid w:val="00525073"/>
    <w:rsid w:val="0052522F"/>
    <w:rsid w:val="00526832"/>
    <w:rsid w:val="00527BE2"/>
    <w:rsid w:val="00527C67"/>
    <w:rsid w:val="0053488A"/>
    <w:rsid w:val="00534AB0"/>
    <w:rsid w:val="005355AE"/>
    <w:rsid w:val="00544048"/>
    <w:rsid w:val="0054409A"/>
    <w:rsid w:val="00552ABE"/>
    <w:rsid w:val="00553517"/>
    <w:rsid w:val="005537DE"/>
    <w:rsid w:val="005550A0"/>
    <w:rsid w:val="0055528E"/>
    <w:rsid w:val="00555808"/>
    <w:rsid w:val="00555C9A"/>
    <w:rsid w:val="005633B2"/>
    <w:rsid w:val="005645AA"/>
    <w:rsid w:val="00564F93"/>
    <w:rsid w:val="00566C60"/>
    <w:rsid w:val="00567AB2"/>
    <w:rsid w:val="00567E6D"/>
    <w:rsid w:val="00572219"/>
    <w:rsid w:val="0057299E"/>
    <w:rsid w:val="005735B2"/>
    <w:rsid w:val="00575FE2"/>
    <w:rsid w:val="005768CC"/>
    <w:rsid w:val="00576B02"/>
    <w:rsid w:val="00576BF2"/>
    <w:rsid w:val="0058062E"/>
    <w:rsid w:val="005813FC"/>
    <w:rsid w:val="00582E9D"/>
    <w:rsid w:val="00584AFF"/>
    <w:rsid w:val="00586EDE"/>
    <w:rsid w:val="00586EE6"/>
    <w:rsid w:val="00587BF5"/>
    <w:rsid w:val="00590FF3"/>
    <w:rsid w:val="00591049"/>
    <w:rsid w:val="0059296C"/>
    <w:rsid w:val="005935FE"/>
    <w:rsid w:val="00593B26"/>
    <w:rsid w:val="00594305"/>
    <w:rsid w:val="00594FC3"/>
    <w:rsid w:val="00595909"/>
    <w:rsid w:val="00595EB6"/>
    <w:rsid w:val="005A1AB2"/>
    <w:rsid w:val="005A36D7"/>
    <w:rsid w:val="005A64F6"/>
    <w:rsid w:val="005B030E"/>
    <w:rsid w:val="005B0E4B"/>
    <w:rsid w:val="005B2CD4"/>
    <w:rsid w:val="005B3681"/>
    <w:rsid w:val="005C176B"/>
    <w:rsid w:val="005C31F3"/>
    <w:rsid w:val="005C361D"/>
    <w:rsid w:val="005C3DA5"/>
    <w:rsid w:val="005C5515"/>
    <w:rsid w:val="005C771F"/>
    <w:rsid w:val="005D06DD"/>
    <w:rsid w:val="005D765C"/>
    <w:rsid w:val="005D78D1"/>
    <w:rsid w:val="005E2129"/>
    <w:rsid w:val="005E4D94"/>
    <w:rsid w:val="005F01D9"/>
    <w:rsid w:val="005F2796"/>
    <w:rsid w:val="005F4EF1"/>
    <w:rsid w:val="005F6171"/>
    <w:rsid w:val="005F7336"/>
    <w:rsid w:val="005F7C32"/>
    <w:rsid w:val="00601AEE"/>
    <w:rsid w:val="00606B42"/>
    <w:rsid w:val="00607B3F"/>
    <w:rsid w:val="00610419"/>
    <w:rsid w:val="00611EEE"/>
    <w:rsid w:val="00612373"/>
    <w:rsid w:val="00615CA2"/>
    <w:rsid w:val="006162DD"/>
    <w:rsid w:val="00616B00"/>
    <w:rsid w:val="00617191"/>
    <w:rsid w:val="00617CF7"/>
    <w:rsid w:val="00621730"/>
    <w:rsid w:val="0062280C"/>
    <w:rsid w:val="006230A9"/>
    <w:rsid w:val="006231AB"/>
    <w:rsid w:val="0062542F"/>
    <w:rsid w:val="006265EB"/>
    <w:rsid w:val="0062703C"/>
    <w:rsid w:val="006275AA"/>
    <w:rsid w:val="00631FFA"/>
    <w:rsid w:val="006400EF"/>
    <w:rsid w:val="00640E01"/>
    <w:rsid w:val="00640FC0"/>
    <w:rsid w:val="00641C93"/>
    <w:rsid w:val="00642FD9"/>
    <w:rsid w:val="00643053"/>
    <w:rsid w:val="0064596F"/>
    <w:rsid w:val="006461FA"/>
    <w:rsid w:val="00646FA8"/>
    <w:rsid w:val="00647779"/>
    <w:rsid w:val="006507D1"/>
    <w:rsid w:val="00652324"/>
    <w:rsid w:val="006526DA"/>
    <w:rsid w:val="00655BFB"/>
    <w:rsid w:val="006568D4"/>
    <w:rsid w:val="0066022F"/>
    <w:rsid w:val="00660332"/>
    <w:rsid w:val="0066095C"/>
    <w:rsid w:val="00662C3F"/>
    <w:rsid w:val="00663278"/>
    <w:rsid w:val="006637B3"/>
    <w:rsid w:val="00665338"/>
    <w:rsid w:val="0066777D"/>
    <w:rsid w:val="006718B7"/>
    <w:rsid w:val="006734B4"/>
    <w:rsid w:val="00674AF6"/>
    <w:rsid w:val="00674C3A"/>
    <w:rsid w:val="00674F34"/>
    <w:rsid w:val="00677696"/>
    <w:rsid w:val="00680191"/>
    <w:rsid w:val="006812CB"/>
    <w:rsid w:val="0068243F"/>
    <w:rsid w:val="00683589"/>
    <w:rsid w:val="00685C1D"/>
    <w:rsid w:val="00687CBB"/>
    <w:rsid w:val="006912AB"/>
    <w:rsid w:val="006A0687"/>
    <w:rsid w:val="006A2A41"/>
    <w:rsid w:val="006A37F9"/>
    <w:rsid w:val="006A5983"/>
    <w:rsid w:val="006A6056"/>
    <w:rsid w:val="006A72DD"/>
    <w:rsid w:val="006A7719"/>
    <w:rsid w:val="006B0914"/>
    <w:rsid w:val="006B0CB0"/>
    <w:rsid w:val="006B2BBC"/>
    <w:rsid w:val="006B402B"/>
    <w:rsid w:val="006B42D1"/>
    <w:rsid w:val="006B52BB"/>
    <w:rsid w:val="006B678E"/>
    <w:rsid w:val="006C10DA"/>
    <w:rsid w:val="006C36C2"/>
    <w:rsid w:val="006C6213"/>
    <w:rsid w:val="006C6C44"/>
    <w:rsid w:val="006C7961"/>
    <w:rsid w:val="006D1279"/>
    <w:rsid w:val="006D210F"/>
    <w:rsid w:val="006D2A94"/>
    <w:rsid w:val="006D3E0D"/>
    <w:rsid w:val="006D3FE7"/>
    <w:rsid w:val="006D4CBB"/>
    <w:rsid w:val="006D6265"/>
    <w:rsid w:val="006D7E39"/>
    <w:rsid w:val="006E35BD"/>
    <w:rsid w:val="006E3745"/>
    <w:rsid w:val="006E644B"/>
    <w:rsid w:val="006E65FF"/>
    <w:rsid w:val="006E75A6"/>
    <w:rsid w:val="006E794F"/>
    <w:rsid w:val="006F0ECC"/>
    <w:rsid w:val="006F1165"/>
    <w:rsid w:val="006F2093"/>
    <w:rsid w:val="006F292D"/>
    <w:rsid w:val="006F42C2"/>
    <w:rsid w:val="006F5B19"/>
    <w:rsid w:val="00700DB7"/>
    <w:rsid w:val="00701690"/>
    <w:rsid w:val="0070368B"/>
    <w:rsid w:val="007069BB"/>
    <w:rsid w:val="00711FF0"/>
    <w:rsid w:val="00712141"/>
    <w:rsid w:val="007144F4"/>
    <w:rsid w:val="007164B9"/>
    <w:rsid w:val="007164FB"/>
    <w:rsid w:val="00721D23"/>
    <w:rsid w:val="00721FD5"/>
    <w:rsid w:val="0072376D"/>
    <w:rsid w:val="0072529B"/>
    <w:rsid w:val="00725E29"/>
    <w:rsid w:val="007260CA"/>
    <w:rsid w:val="007303B8"/>
    <w:rsid w:val="00733008"/>
    <w:rsid w:val="007332DE"/>
    <w:rsid w:val="00737AE4"/>
    <w:rsid w:val="00740AAD"/>
    <w:rsid w:val="00742385"/>
    <w:rsid w:val="00745ADA"/>
    <w:rsid w:val="00746629"/>
    <w:rsid w:val="00747577"/>
    <w:rsid w:val="007517B2"/>
    <w:rsid w:val="0075193E"/>
    <w:rsid w:val="00752483"/>
    <w:rsid w:val="007527F6"/>
    <w:rsid w:val="007534DB"/>
    <w:rsid w:val="00753CF7"/>
    <w:rsid w:val="00754ECE"/>
    <w:rsid w:val="00757405"/>
    <w:rsid w:val="00760E60"/>
    <w:rsid w:val="0076159F"/>
    <w:rsid w:val="00764F3C"/>
    <w:rsid w:val="00766BBE"/>
    <w:rsid w:val="00770632"/>
    <w:rsid w:val="00770B22"/>
    <w:rsid w:val="0077352A"/>
    <w:rsid w:val="00773980"/>
    <w:rsid w:val="007741CD"/>
    <w:rsid w:val="00774A71"/>
    <w:rsid w:val="00774FF8"/>
    <w:rsid w:val="00775F80"/>
    <w:rsid w:val="00775F81"/>
    <w:rsid w:val="00782A04"/>
    <w:rsid w:val="00783418"/>
    <w:rsid w:val="007835AD"/>
    <w:rsid w:val="00787B1F"/>
    <w:rsid w:val="007916DF"/>
    <w:rsid w:val="0079195B"/>
    <w:rsid w:val="007919A3"/>
    <w:rsid w:val="00791C06"/>
    <w:rsid w:val="0079556B"/>
    <w:rsid w:val="007959AF"/>
    <w:rsid w:val="00796335"/>
    <w:rsid w:val="007A00C5"/>
    <w:rsid w:val="007A0E2B"/>
    <w:rsid w:val="007A1B95"/>
    <w:rsid w:val="007A243D"/>
    <w:rsid w:val="007A3691"/>
    <w:rsid w:val="007A46C8"/>
    <w:rsid w:val="007A493E"/>
    <w:rsid w:val="007A4D7E"/>
    <w:rsid w:val="007A61AE"/>
    <w:rsid w:val="007A6CE0"/>
    <w:rsid w:val="007A73F1"/>
    <w:rsid w:val="007A7771"/>
    <w:rsid w:val="007A7B33"/>
    <w:rsid w:val="007A7E11"/>
    <w:rsid w:val="007B0A9C"/>
    <w:rsid w:val="007B174C"/>
    <w:rsid w:val="007B1F4F"/>
    <w:rsid w:val="007B244B"/>
    <w:rsid w:val="007B3344"/>
    <w:rsid w:val="007B407E"/>
    <w:rsid w:val="007B4F58"/>
    <w:rsid w:val="007C1885"/>
    <w:rsid w:val="007C1BA0"/>
    <w:rsid w:val="007C1C0A"/>
    <w:rsid w:val="007C3278"/>
    <w:rsid w:val="007C3A3B"/>
    <w:rsid w:val="007C41E1"/>
    <w:rsid w:val="007C4A27"/>
    <w:rsid w:val="007C63C4"/>
    <w:rsid w:val="007C67A8"/>
    <w:rsid w:val="007C6A57"/>
    <w:rsid w:val="007D4241"/>
    <w:rsid w:val="007D493E"/>
    <w:rsid w:val="007D49BB"/>
    <w:rsid w:val="007D50E5"/>
    <w:rsid w:val="007D5AE9"/>
    <w:rsid w:val="007E01E1"/>
    <w:rsid w:val="007E04A2"/>
    <w:rsid w:val="007E0DD6"/>
    <w:rsid w:val="007E25A3"/>
    <w:rsid w:val="007E2840"/>
    <w:rsid w:val="007E4AD3"/>
    <w:rsid w:val="007E7945"/>
    <w:rsid w:val="007F2486"/>
    <w:rsid w:val="007F7679"/>
    <w:rsid w:val="007F796B"/>
    <w:rsid w:val="0080486D"/>
    <w:rsid w:val="00805493"/>
    <w:rsid w:val="008073F7"/>
    <w:rsid w:val="008149ED"/>
    <w:rsid w:val="008203D2"/>
    <w:rsid w:val="00820AB7"/>
    <w:rsid w:val="0082111A"/>
    <w:rsid w:val="00821D6E"/>
    <w:rsid w:val="00823BB0"/>
    <w:rsid w:val="00826C16"/>
    <w:rsid w:val="0083061C"/>
    <w:rsid w:val="00830995"/>
    <w:rsid w:val="008310EE"/>
    <w:rsid w:val="008322B8"/>
    <w:rsid w:val="00832878"/>
    <w:rsid w:val="00832B54"/>
    <w:rsid w:val="00832ECA"/>
    <w:rsid w:val="008339C6"/>
    <w:rsid w:val="008361FB"/>
    <w:rsid w:val="00836356"/>
    <w:rsid w:val="00836DD7"/>
    <w:rsid w:val="008374B1"/>
    <w:rsid w:val="00837A0C"/>
    <w:rsid w:val="00840B80"/>
    <w:rsid w:val="00841C7D"/>
    <w:rsid w:val="00842651"/>
    <w:rsid w:val="00843D0D"/>
    <w:rsid w:val="00845950"/>
    <w:rsid w:val="008517AE"/>
    <w:rsid w:val="00851896"/>
    <w:rsid w:val="0085205A"/>
    <w:rsid w:val="00852839"/>
    <w:rsid w:val="00854165"/>
    <w:rsid w:val="008565DA"/>
    <w:rsid w:val="00856BE7"/>
    <w:rsid w:val="00857730"/>
    <w:rsid w:val="00857C9F"/>
    <w:rsid w:val="00860505"/>
    <w:rsid w:val="00860B75"/>
    <w:rsid w:val="00862B68"/>
    <w:rsid w:val="0086411B"/>
    <w:rsid w:val="0086665C"/>
    <w:rsid w:val="008710F2"/>
    <w:rsid w:val="00875631"/>
    <w:rsid w:val="00875F96"/>
    <w:rsid w:val="008767A9"/>
    <w:rsid w:val="00876998"/>
    <w:rsid w:val="00876A75"/>
    <w:rsid w:val="0087741D"/>
    <w:rsid w:val="00882B46"/>
    <w:rsid w:val="00883F82"/>
    <w:rsid w:val="00885D0A"/>
    <w:rsid w:val="00891775"/>
    <w:rsid w:val="00891951"/>
    <w:rsid w:val="0089281F"/>
    <w:rsid w:val="0089368F"/>
    <w:rsid w:val="00894DA4"/>
    <w:rsid w:val="00895441"/>
    <w:rsid w:val="00897AE2"/>
    <w:rsid w:val="008A1198"/>
    <w:rsid w:val="008A16C7"/>
    <w:rsid w:val="008A1FC1"/>
    <w:rsid w:val="008A2069"/>
    <w:rsid w:val="008A31AB"/>
    <w:rsid w:val="008A3431"/>
    <w:rsid w:val="008A37BF"/>
    <w:rsid w:val="008A4020"/>
    <w:rsid w:val="008A64E8"/>
    <w:rsid w:val="008B0970"/>
    <w:rsid w:val="008B11F2"/>
    <w:rsid w:val="008B5BED"/>
    <w:rsid w:val="008B7C55"/>
    <w:rsid w:val="008C0F4D"/>
    <w:rsid w:val="008C0F68"/>
    <w:rsid w:val="008C48DA"/>
    <w:rsid w:val="008C5684"/>
    <w:rsid w:val="008C654B"/>
    <w:rsid w:val="008C6BCA"/>
    <w:rsid w:val="008C6E8B"/>
    <w:rsid w:val="008C7550"/>
    <w:rsid w:val="008C7983"/>
    <w:rsid w:val="008C7EB9"/>
    <w:rsid w:val="008C7EC8"/>
    <w:rsid w:val="008D0FFD"/>
    <w:rsid w:val="008D19C7"/>
    <w:rsid w:val="008D1FF5"/>
    <w:rsid w:val="008D36F6"/>
    <w:rsid w:val="008E0C57"/>
    <w:rsid w:val="008E3E59"/>
    <w:rsid w:val="008E403C"/>
    <w:rsid w:val="008E46EB"/>
    <w:rsid w:val="008E525D"/>
    <w:rsid w:val="008E5D86"/>
    <w:rsid w:val="008E6156"/>
    <w:rsid w:val="008E6565"/>
    <w:rsid w:val="008F0689"/>
    <w:rsid w:val="008F29F8"/>
    <w:rsid w:val="008F2FEB"/>
    <w:rsid w:val="008F37A9"/>
    <w:rsid w:val="008F3EB1"/>
    <w:rsid w:val="008F45C8"/>
    <w:rsid w:val="008F4AF5"/>
    <w:rsid w:val="008F5EFC"/>
    <w:rsid w:val="00900F59"/>
    <w:rsid w:val="009010D0"/>
    <w:rsid w:val="00905624"/>
    <w:rsid w:val="0090597F"/>
    <w:rsid w:val="009127E4"/>
    <w:rsid w:val="00912D37"/>
    <w:rsid w:val="009144A2"/>
    <w:rsid w:val="00915305"/>
    <w:rsid w:val="0091584A"/>
    <w:rsid w:val="00915BDF"/>
    <w:rsid w:val="00917804"/>
    <w:rsid w:val="00920BFE"/>
    <w:rsid w:val="009220AD"/>
    <w:rsid w:val="00923EAB"/>
    <w:rsid w:val="00924F1A"/>
    <w:rsid w:val="00924FA4"/>
    <w:rsid w:val="00925447"/>
    <w:rsid w:val="00925D10"/>
    <w:rsid w:val="00925FAE"/>
    <w:rsid w:val="009275E5"/>
    <w:rsid w:val="0093094B"/>
    <w:rsid w:val="009312AE"/>
    <w:rsid w:val="00932605"/>
    <w:rsid w:val="009343FB"/>
    <w:rsid w:val="00935F67"/>
    <w:rsid w:val="00935FDB"/>
    <w:rsid w:val="0093693A"/>
    <w:rsid w:val="00937477"/>
    <w:rsid w:val="00937A22"/>
    <w:rsid w:val="00940C90"/>
    <w:rsid w:val="0094338D"/>
    <w:rsid w:val="0094342A"/>
    <w:rsid w:val="00944A1B"/>
    <w:rsid w:val="00952FF8"/>
    <w:rsid w:val="0095359D"/>
    <w:rsid w:val="009565C1"/>
    <w:rsid w:val="00960845"/>
    <w:rsid w:val="009608AB"/>
    <w:rsid w:val="00960CBA"/>
    <w:rsid w:val="009636F2"/>
    <w:rsid w:val="00963F82"/>
    <w:rsid w:val="009645A2"/>
    <w:rsid w:val="009671F5"/>
    <w:rsid w:val="009677B5"/>
    <w:rsid w:val="00967A48"/>
    <w:rsid w:val="00971B4F"/>
    <w:rsid w:val="009738C6"/>
    <w:rsid w:val="00974996"/>
    <w:rsid w:val="009766D9"/>
    <w:rsid w:val="00976D3F"/>
    <w:rsid w:val="009778FB"/>
    <w:rsid w:val="0098484C"/>
    <w:rsid w:val="00990553"/>
    <w:rsid w:val="00991F30"/>
    <w:rsid w:val="0099578F"/>
    <w:rsid w:val="009A0002"/>
    <w:rsid w:val="009A0286"/>
    <w:rsid w:val="009A17CF"/>
    <w:rsid w:val="009A2369"/>
    <w:rsid w:val="009A326B"/>
    <w:rsid w:val="009A5FAA"/>
    <w:rsid w:val="009B0912"/>
    <w:rsid w:val="009B3011"/>
    <w:rsid w:val="009B3F6C"/>
    <w:rsid w:val="009B4213"/>
    <w:rsid w:val="009B51B7"/>
    <w:rsid w:val="009B5ABC"/>
    <w:rsid w:val="009C48DC"/>
    <w:rsid w:val="009C7F74"/>
    <w:rsid w:val="009D07B0"/>
    <w:rsid w:val="009D089F"/>
    <w:rsid w:val="009D15D5"/>
    <w:rsid w:val="009D1802"/>
    <w:rsid w:val="009D3705"/>
    <w:rsid w:val="009D3DCE"/>
    <w:rsid w:val="009E1DFA"/>
    <w:rsid w:val="009E1FEE"/>
    <w:rsid w:val="009E2A91"/>
    <w:rsid w:val="009E32E7"/>
    <w:rsid w:val="009E7151"/>
    <w:rsid w:val="009E7DBD"/>
    <w:rsid w:val="009F4DE8"/>
    <w:rsid w:val="009F52B4"/>
    <w:rsid w:val="00A00825"/>
    <w:rsid w:val="00A01204"/>
    <w:rsid w:val="00A03A5F"/>
    <w:rsid w:val="00A03D46"/>
    <w:rsid w:val="00A0508B"/>
    <w:rsid w:val="00A05B28"/>
    <w:rsid w:val="00A06A61"/>
    <w:rsid w:val="00A14577"/>
    <w:rsid w:val="00A14D9B"/>
    <w:rsid w:val="00A14DDA"/>
    <w:rsid w:val="00A167FB"/>
    <w:rsid w:val="00A21BAC"/>
    <w:rsid w:val="00A23BA5"/>
    <w:rsid w:val="00A26337"/>
    <w:rsid w:val="00A26F75"/>
    <w:rsid w:val="00A307AE"/>
    <w:rsid w:val="00A31C9B"/>
    <w:rsid w:val="00A322EF"/>
    <w:rsid w:val="00A335C8"/>
    <w:rsid w:val="00A34CCD"/>
    <w:rsid w:val="00A34E90"/>
    <w:rsid w:val="00A376C8"/>
    <w:rsid w:val="00A378F3"/>
    <w:rsid w:val="00A43770"/>
    <w:rsid w:val="00A475F1"/>
    <w:rsid w:val="00A47AAA"/>
    <w:rsid w:val="00A51228"/>
    <w:rsid w:val="00A5130D"/>
    <w:rsid w:val="00A51AA8"/>
    <w:rsid w:val="00A55473"/>
    <w:rsid w:val="00A56F21"/>
    <w:rsid w:val="00A607D0"/>
    <w:rsid w:val="00A60EDC"/>
    <w:rsid w:val="00A621AE"/>
    <w:rsid w:val="00A62796"/>
    <w:rsid w:val="00A62E0E"/>
    <w:rsid w:val="00A64F69"/>
    <w:rsid w:val="00A65D57"/>
    <w:rsid w:val="00A65FE0"/>
    <w:rsid w:val="00A67198"/>
    <w:rsid w:val="00A70862"/>
    <w:rsid w:val="00A70D5A"/>
    <w:rsid w:val="00A71A6C"/>
    <w:rsid w:val="00A72ACD"/>
    <w:rsid w:val="00A72C3A"/>
    <w:rsid w:val="00A72FB9"/>
    <w:rsid w:val="00A741DC"/>
    <w:rsid w:val="00A74D00"/>
    <w:rsid w:val="00A76F43"/>
    <w:rsid w:val="00A80907"/>
    <w:rsid w:val="00A81210"/>
    <w:rsid w:val="00A81B04"/>
    <w:rsid w:val="00A8279C"/>
    <w:rsid w:val="00A82ACC"/>
    <w:rsid w:val="00A83961"/>
    <w:rsid w:val="00A86D2B"/>
    <w:rsid w:val="00A879E4"/>
    <w:rsid w:val="00A87BCF"/>
    <w:rsid w:val="00A92905"/>
    <w:rsid w:val="00A93088"/>
    <w:rsid w:val="00A9318A"/>
    <w:rsid w:val="00A94393"/>
    <w:rsid w:val="00A95E83"/>
    <w:rsid w:val="00A961F2"/>
    <w:rsid w:val="00A9736E"/>
    <w:rsid w:val="00AA037D"/>
    <w:rsid w:val="00AA3A50"/>
    <w:rsid w:val="00AA5DCF"/>
    <w:rsid w:val="00AB021E"/>
    <w:rsid w:val="00AB1FF0"/>
    <w:rsid w:val="00AB2B4D"/>
    <w:rsid w:val="00AB33DD"/>
    <w:rsid w:val="00AB47D5"/>
    <w:rsid w:val="00AB47DB"/>
    <w:rsid w:val="00AB49AD"/>
    <w:rsid w:val="00AB6040"/>
    <w:rsid w:val="00AB6417"/>
    <w:rsid w:val="00AB6EC4"/>
    <w:rsid w:val="00AC06CA"/>
    <w:rsid w:val="00AC23E1"/>
    <w:rsid w:val="00AC2503"/>
    <w:rsid w:val="00AD4150"/>
    <w:rsid w:val="00AD5CCB"/>
    <w:rsid w:val="00AD644C"/>
    <w:rsid w:val="00AD6B03"/>
    <w:rsid w:val="00AD75A8"/>
    <w:rsid w:val="00AD7ED1"/>
    <w:rsid w:val="00AE165D"/>
    <w:rsid w:val="00AE1C2B"/>
    <w:rsid w:val="00AE34B5"/>
    <w:rsid w:val="00AE37B5"/>
    <w:rsid w:val="00AE4491"/>
    <w:rsid w:val="00AE48FF"/>
    <w:rsid w:val="00AE4AE8"/>
    <w:rsid w:val="00AE593A"/>
    <w:rsid w:val="00AE73E5"/>
    <w:rsid w:val="00AF0302"/>
    <w:rsid w:val="00AF05BC"/>
    <w:rsid w:val="00AF1F6F"/>
    <w:rsid w:val="00AF241B"/>
    <w:rsid w:val="00AF3B5C"/>
    <w:rsid w:val="00AF4B25"/>
    <w:rsid w:val="00AF515F"/>
    <w:rsid w:val="00B005D1"/>
    <w:rsid w:val="00B010DC"/>
    <w:rsid w:val="00B04492"/>
    <w:rsid w:val="00B1012C"/>
    <w:rsid w:val="00B1562F"/>
    <w:rsid w:val="00B15AFB"/>
    <w:rsid w:val="00B21660"/>
    <w:rsid w:val="00B21F0D"/>
    <w:rsid w:val="00B2418F"/>
    <w:rsid w:val="00B25152"/>
    <w:rsid w:val="00B25D7F"/>
    <w:rsid w:val="00B25DA1"/>
    <w:rsid w:val="00B31AEC"/>
    <w:rsid w:val="00B33937"/>
    <w:rsid w:val="00B363E3"/>
    <w:rsid w:val="00B370B3"/>
    <w:rsid w:val="00B37873"/>
    <w:rsid w:val="00B40EC6"/>
    <w:rsid w:val="00B44189"/>
    <w:rsid w:val="00B45963"/>
    <w:rsid w:val="00B467AD"/>
    <w:rsid w:val="00B46EAC"/>
    <w:rsid w:val="00B521BE"/>
    <w:rsid w:val="00B5316B"/>
    <w:rsid w:val="00B54524"/>
    <w:rsid w:val="00B5461D"/>
    <w:rsid w:val="00B5566A"/>
    <w:rsid w:val="00B55C17"/>
    <w:rsid w:val="00B568CA"/>
    <w:rsid w:val="00B615D8"/>
    <w:rsid w:val="00B618AC"/>
    <w:rsid w:val="00B621AB"/>
    <w:rsid w:val="00B62302"/>
    <w:rsid w:val="00B6232D"/>
    <w:rsid w:val="00B64CB4"/>
    <w:rsid w:val="00B6690F"/>
    <w:rsid w:val="00B67B40"/>
    <w:rsid w:val="00B67BCA"/>
    <w:rsid w:val="00B72FA8"/>
    <w:rsid w:val="00B7536B"/>
    <w:rsid w:val="00B763A1"/>
    <w:rsid w:val="00B826EB"/>
    <w:rsid w:val="00B84751"/>
    <w:rsid w:val="00B8494A"/>
    <w:rsid w:val="00B870C1"/>
    <w:rsid w:val="00B9069B"/>
    <w:rsid w:val="00B91D9C"/>
    <w:rsid w:val="00B93A30"/>
    <w:rsid w:val="00B94AB3"/>
    <w:rsid w:val="00BA2005"/>
    <w:rsid w:val="00BA28A7"/>
    <w:rsid w:val="00BA3266"/>
    <w:rsid w:val="00BA60DC"/>
    <w:rsid w:val="00BA6B34"/>
    <w:rsid w:val="00BB04EE"/>
    <w:rsid w:val="00BB403C"/>
    <w:rsid w:val="00BB4E1C"/>
    <w:rsid w:val="00BC18BD"/>
    <w:rsid w:val="00BC1FCD"/>
    <w:rsid w:val="00BC36E9"/>
    <w:rsid w:val="00BC3715"/>
    <w:rsid w:val="00BC5266"/>
    <w:rsid w:val="00BC5BFA"/>
    <w:rsid w:val="00BC67BD"/>
    <w:rsid w:val="00BC6EAF"/>
    <w:rsid w:val="00BD09B6"/>
    <w:rsid w:val="00BD1F5E"/>
    <w:rsid w:val="00BD2187"/>
    <w:rsid w:val="00BD2C23"/>
    <w:rsid w:val="00BD32EC"/>
    <w:rsid w:val="00BD376E"/>
    <w:rsid w:val="00BD5308"/>
    <w:rsid w:val="00BD585E"/>
    <w:rsid w:val="00BD6FF8"/>
    <w:rsid w:val="00BE2B93"/>
    <w:rsid w:val="00BE3107"/>
    <w:rsid w:val="00BE4897"/>
    <w:rsid w:val="00BE5F12"/>
    <w:rsid w:val="00BE5F7A"/>
    <w:rsid w:val="00BE73AC"/>
    <w:rsid w:val="00BF31F8"/>
    <w:rsid w:val="00BF33BE"/>
    <w:rsid w:val="00BF38D6"/>
    <w:rsid w:val="00BF3C1E"/>
    <w:rsid w:val="00BF3E2A"/>
    <w:rsid w:val="00BF5967"/>
    <w:rsid w:val="00BF5E3C"/>
    <w:rsid w:val="00BF6395"/>
    <w:rsid w:val="00BF664F"/>
    <w:rsid w:val="00BF6B85"/>
    <w:rsid w:val="00BF7610"/>
    <w:rsid w:val="00C025CF"/>
    <w:rsid w:val="00C03838"/>
    <w:rsid w:val="00C046EE"/>
    <w:rsid w:val="00C0530B"/>
    <w:rsid w:val="00C068AF"/>
    <w:rsid w:val="00C10869"/>
    <w:rsid w:val="00C10C4D"/>
    <w:rsid w:val="00C13F06"/>
    <w:rsid w:val="00C16C53"/>
    <w:rsid w:val="00C20921"/>
    <w:rsid w:val="00C2092F"/>
    <w:rsid w:val="00C219A6"/>
    <w:rsid w:val="00C22CAC"/>
    <w:rsid w:val="00C2344D"/>
    <w:rsid w:val="00C24086"/>
    <w:rsid w:val="00C259E3"/>
    <w:rsid w:val="00C33CAD"/>
    <w:rsid w:val="00C3502E"/>
    <w:rsid w:val="00C40344"/>
    <w:rsid w:val="00C4048E"/>
    <w:rsid w:val="00C4121F"/>
    <w:rsid w:val="00C41547"/>
    <w:rsid w:val="00C41F3F"/>
    <w:rsid w:val="00C436F3"/>
    <w:rsid w:val="00C43896"/>
    <w:rsid w:val="00C4461E"/>
    <w:rsid w:val="00C44B4C"/>
    <w:rsid w:val="00C45EAC"/>
    <w:rsid w:val="00C46540"/>
    <w:rsid w:val="00C50448"/>
    <w:rsid w:val="00C5060F"/>
    <w:rsid w:val="00C506EA"/>
    <w:rsid w:val="00C512E0"/>
    <w:rsid w:val="00C51825"/>
    <w:rsid w:val="00C52073"/>
    <w:rsid w:val="00C52331"/>
    <w:rsid w:val="00C609E9"/>
    <w:rsid w:val="00C61B0B"/>
    <w:rsid w:val="00C61F68"/>
    <w:rsid w:val="00C62314"/>
    <w:rsid w:val="00C633D2"/>
    <w:rsid w:val="00C63AE6"/>
    <w:rsid w:val="00C700EA"/>
    <w:rsid w:val="00C74178"/>
    <w:rsid w:val="00C81540"/>
    <w:rsid w:val="00C81BA6"/>
    <w:rsid w:val="00C820D0"/>
    <w:rsid w:val="00C86C66"/>
    <w:rsid w:val="00C90238"/>
    <w:rsid w:val="00C91605"/>
    <w:rsid w:val="00C92A4B"/>
    <w:rsid w:val="00C9346F"/>
    <w:rsid w:val="00C93652"/>
    <w:rsid w:val="00C94455"/>
    <w:rsid w:val="00C9497A"/>
    <w:rsid w:val="00C94C33"/>
    <w:rsid w:val="00C957C9"/>
    <w:rsid w:val="00C9630F"/>
    <w:rsid w:val="00C963C8"/>
    <w:rsid w:val="00CA03B8"/>
    <w:rsid w:val="00CA0828"/>
    <w:rsid w:val="00CA102E"/>
    <w:rsid w:val="00CA40B0"/>
    <w:rsid w:val="00CA6D37"/>
    <w:rsid w:val="00CB271C"/>
    <w:rsid w:val="00CB2D6D"/>
    <w:rsid w:val="00CB3596"/>
    <w:rsid w:val="00CB40FF"/>
    <w:rsid w:val="00CB4639"/>
    <w:rsid w:val="00CB4FA8"/>
    <w:rsid w:val="00CB7034"/>
    <w:rsid w:val="00CC14CA"/>
    <w:rsid w:val="00CC1892"/>
    <w:rsid w:val="00CC28B5"/>
    <w:rsid w:val="00CC2B6F"/>
    <w:rsid w:val="00CC41B9"/>
    <w:rsid w:val="00CC6BF9"/>
    <w:rsid w:val="00CD05B6"/>
    <w:rsid w:val="00CD1289"/>
    <w:rsid w:val="00CD1563"/>
    <w:rsid w:val="00CD215C"/>
    <w:rsid w:val="00CD2B45"/>
    <w:rsid w:val="00CD30CA"/>
    <w:rsid w:val="00CD4451"/>
    <w:rsid w:val="00CD5423"/>
    <w:rsid w:val="00CD6589"/>
    <w:rsid w:val="00CD766D"/>
    <w:rsid w:val="00CD7D8D"/>
    <w:rsid w:val="00CE21FB"/>
    <w:rsid w:val="00CE2DB9"/>
    <w:rsid w:val="00CE4C45"/>
    <w:rsid w:val="00CE70F4"/>
    <w:rsid w:val="00CF3694"/>
    <w:rsid w:val="00CF4BFB"/>
    <w:rsid w:val="00CF64DE"/>
    <w:rsid w:val="00D003A7"/>
    <w:rsid w:val="00D01BBC"/>
    <w:rsid w:val="00D04A3B"/>
    <w:rsid w:val="00D0591C"/>
    <w:rsid w:val="00D059C4"/>
    <w:rsid w:val="00D067F1"/>
    <w:rsid w:val="00D06CD4"/>
    <w:rsid w:val="00D10662"/>
    <w:rsid w:val="00D149EA"/>
    <w:rsid w:val="00D17447"/>
    <w:rsid w:val="00D17BCF"/>
    <w:rsid w:val="00D2106F"/>
    <w:rsid w:val="00D266AA"/>
    <w:rsid w:val="00D2753C"/>
    <w:rsid w:val="00D31737"/>
    <w:rsid w:val="00D317CE"/>
    <w:rsid w:val="00D3260C"/>
    <w:rsid w:val="00D32E49"/>
    <w:rsid w:val="00D32EB9"/>
    <w:rsid w:val="00D35C13"/>
    <w:rsid w:val="00D36772"/>
    <w:rsid w:val="00D3709F"/>
    <w:rsid w:val="00D37FDF"/>
    <w:rsid w:val="00D44201"/>
    <w:rsid w:val="00D449A0"/>
    <w:rsid w:val="00D45301"/>
    <w:rsid w:val="00D51B3F"/>
    <w:rsid w:val="00D56306"/>
    <w:rsid w:val="00D57352"/>
    <w:rsid w:val="00D629FE"/>
    <w:rsid w:val="00D64930"/>
    <w:rsid w:val="00D6531C"/>
    <w:rsid w:val="00D66062"/>
    <w:rsid w:val="00D670CB"/>
    <w:rsid w:val="00D70611"/>
    <w:rsid w:val="00D71EB8"/>
    <w:rsid w:val="00D729CA"/>
    <w:rsid w:val="00D72A74"/>
    <w:rsid w:val="00D7510F"/>
    <w:rsid w:val="00D76291"/>
    <w:rsid w:val="00D80C4C"/>
    <w:rsid w:val="00D821D8"/>
    <w:rsid w:val="00D82C34"/>
    <w:rsid w:val="00D83C6D"/>
    <w:rsid w:val="00D83E69"/>
    <w:rsid w:val="00D852CF"/>
    <w:rsid w:val="00D856F4"/>
    <w:rsid w:val="00D856F8"/>
    <w:rsid w:val="00D87744"/>
    <w:rsid w:val="00D9153C"/>
    <w:rsid w:val="00D93A82"/>
    <w:rsid w:val="00D93A98"/>
    <w:rsid w:val="00D93FF7"/>
    <w:rsid w:val="00D941AB"/>
    <w:rsid w:val="00D960DF"/>
    <w:rsid w:val="00D9789E"/>
    <w:rsid w:val="00D97E6F"/>
    <w:rsid w:val="00DA00D5"/>
    <w:rsid w:val="00DA0622"/>
    <w:rsid w:val="00DA0667"/>
    <w:rsid w:val="00DA0EB1"/>
    <w:rsid w:val="00DA105E"/>
    <w:rsid w:val="00DA1465"/>
    <w:rsid w:val="00DA1609"/>
    <w:rsid w:val="00DA21F5"/>
    <w:rsid w:val="00DA35B9"/>
    <w:rsid w:val="00DA478B"/>
    <w:rsid w:val="00DA4A04"/>
    <w:rsid w:val="00DB09F4"/>
    <w:rsid w:val="00DB1E63"/>
    <w:rsid w:val="00DB2EB6"/>
    <w:rsid w:val="00DB347E"/>
    <w:rsid w:val="00DB58A0"/>
    <w:rsid w:val="00DB58CB"/>
    <w:rsid w:val="00DB69B6"/>
    <w:rsid w:val="00DB7B65"/>
    <w:rsid w:val="00DC5A62"/>
    <w:rsid w:val="00DC69E4"/>
    <w:rsid w:val="00DD19A5"/>
    <w:rsid w:val="00DD3D7D"/>
    <w:rsid w:val="00DD517B"/>
    <w:rsid w:val="00DD5BEF"/>
    <w:rsid w:val="00DD5EBE"/>
    <w:rsid w:val="00DE0422"/>
    <w:rsid w:val="00DE0530"/>
    <w:rsid w:val="00DE05A3"/>
    <w:rsid w:val="00DE0DF8"/>
    <w:rsid w:val="00DE43AF"/>
    <w:rsid w:val="00DE4C9C"/>
    <w:rsid w:val="00DF0E0A"/>
    <w:rsid w:val="00DF1864"/>
    <w:rsid w:val="00DF4C16"/>
    <w:rsid w:val="00DF66B4"/>
    <w:rsid w:val="00DF7206"/>
    <w:rsid w:val="00E024B3"/>
    <w:rsid w:val="00E0443C"/>
    <w:rsid w:val="00E06582"/>
    <w:rsid w:val="00E076A9"/>
    <w:rsid w:val="00E13489"/>
    <w:rsid w:val="00E14E9B"/>
    <w:rsid w:val="00E15DFA"/>
    <w:rsid w:val="00E20280"/>
    <w:rsid w:val="00E22566"/>
    <w:rsid w:val="00E30C6E"/>
    <w:rsid w:val="00E31A4F"/>
    <w:rsid w:val="00E356F8"/>
    <w:rsid w:val="00E3733F"/>
    <w:rsid w:val="00E375C2"/>
    <w:rsid w:val="00E4144F"/>
    <w:rsid w:val="00E435D2"/>
    <w:rsid w:val="00E44203"/>
    <w:rsid w:val="00E44F19"/>
    <w:rsid w:val="00E4513F"/>
    <w:rsid w:val="00E460EF"/>
    <w:rsid w:val="00E46AC7"/>
    <w:rsid w:val="00E46C01"/>
    <w:rsid w:val="00E47ED6"/>
    <w:rsid w:val="00E51F52"/>
    <w:rsid w:val="00E529E1"/>
    <w:rsid w:val="00E54ED2"/>
    <w:rsid w:val="00E56B85"/>
    <w:rsid w:val="00E60C18"/>
    <w:rsid w:val="00E6122D"/>
    <w:rsid w:val="00E635BE"/>
    <w:rsid w:val="00E6378F"/>
    <w:rsid w:val="00E64996"/>
    <w:rsid w:val="00E67216"/>
    <w:rsid w:val="00E67469"/>
    <w:rsid w:val="00E70704"/>
    <w:rsid w:val="00E72D46"/>
    <w:rsid w:val="00E75662"/>
    <w:rsid w:val="00E76B34"/>
    <w:rsid w:val="00E7720F"/>
    <w:rsid w:val="00E81D50"/>
    <w:rsid w:val="00E834CC"/>
    <w:rsid w:val="00E84742"/>
    <w:rsid w:val="00E8643F"/>
    <w:rsid w:val="00E90435"/>
    <w:rsid w:val="00E9287C"/>
    <w:rsid w:val="00E92B24"/>
    <w:rsid w:val="00E92BE7"/>
    <w:rsid w:val="00E9438F"/>
    <w:rsid w:val="00E96C3A"/>
    <w:rsid w:val="00E97C0B"/>
    <w:rsid w:val="00E97E09"/>
    <w:rsid w:val="00EA1CF8"/>
    <w:rsid w:val="00EA243C"/>
    <w:rsid w:val="00EA2742"/>
    <w:rsid w:val="00EA29CF"/>
    <w:rsid w:val="00EB79E0"/>
    <w:rsid w:val="00EC00A4"/>
    <w:rsid w:val="00EC2B8B"/>
    <w:rsid w:val="00EC3225"/>
    <w:rsid w:val="00EC33C3"/>
    <w:rsid w:val="00EC35AD"/>
    <w:rsid w:val="00EC48F5"/>
    <w:rsid w:val="00EC551F"/>
    <w:rsid w:val="00EC5EFB"/>
    <w:rsid w:val="00EC766B"/>
    <w:rsid w:val="00ED0537"/>
    <w:rsid w:val="00ED0C25"/>
    <w:rsid w:val="00ED13D8"/>
    <w:rsid w:val="00ED2697"/>
    <w:rsid w:val="00ED3B7D"/>
    <w:rsid w:val="00ED4623"/>
    <w:rsid w:val="00ED579A"/>
    <w:rsid w:val="00ED59ED"/>
    <w:rsid w:val="00ED6047"/>
    <w:rsid w:val="00ED6521"/>
    <w:rsid w:val="00ED65C3"/>
    <w:rsid w:val="00ED6CFE"/>
    <w:rsid w:val="00ED7A52"/>
    <w:rsid w:val="00EE0584"/>
    <w:rsid w:val="00EE06C4"/>
    <w:rsid w:val="00EE24C6"/>
    <w:rsid w:val="00EE31E5"/>
    <w:rsid w:val="00EE3534"/>
    <w:rsid w:val="00EE568F"/>
    <w:rsid w:val="00EE67AA"/>
    <w:rsid w:val="00EE682F"/>
    <w:rsid w:val="00EE6B56"/>
    <w:rsid w:val="00EE6C60"/>
    <w:rsid w:val="00EE6EBD"/>
    <w:rsid w:val="00EE788D"/>
    <w:rsid w:val="00EE7911"/>
    <w:rsid w:val="00EF2CE5"/>
    <w:rsid w:val="00EF3886"/>
    <w:rsid w:val="00EF7852"/>
    <w:rsid w:val="00F010BE"/>
    <w:rsid w:val="00F016F6"/>
    <w:rsid w:val="00F051E3"/>
    <w:rsid w:val="00F11B1B"/>
    <w:rsid w:val="00F121C4"/>
    <w:rsid w:val="00F1262F"/>
    <w:rsid w:val="00F15134"/>
    <w:rsid w:val="00F17245"/>
    <w:rsid w:val="00F20AE0"/>
    <w:rsid w:val="00F21D33"/>
    <w:rsid w:val="00F22A55"/>
    <w:rsid w:val="00F23101"/>
    <w:rsid w:val="00F26226"/>
    <w:rsid w:val="00F26537"/>
    <w:rsid w:val="00F27FB2"/>
    <w:rsid w:val="00F30799"/>
    <w:rsid w:val="00F32897"/>
    <w:rsid w:val="00F32D25"/>
    <w:rsid w:val="00F341A9"/>
    <w:rsid w:val="00F36B44"/>
    <w:rsid w:val="00F44932"/>
    <w:rsid w:val="00F4630A"/>
    <w:rsid w:val="00F46CA7"/>
    <w:rsid w:val="00F47D50"/>
    <w:rsid w:val="00F52CC4"/>
    <w:rsid w:val="00F53B51"/>
    <w:rsid w:val="00F54212"/>
    <w:rsid w:val="00F60282"/>
    <w:rsid w:val="00F654FA"/>
    <w:rsid w:val="00F66E71"/>
    <w:rsid w:val="00F67769"/>
    <w:rsid w:val="00F67AF9"/>
    <w:rsid w:val="00F7023B"/>
    <w:rsid w:val="00F7348A"/>
    <w:rsid w:val="00F73653"/>
    <w:rsid w:val="00F758DF"/>
    <w:rsid w:val="00F76DF5"/>
    <w:rsid w:val="00F7733F"/>
    <w:rsid w:val="00F81A1F"/>
    <w:rsid w:val="00F82061"/>
    <w:rsid w:val="00F82C7D"/>
    <w:rsid w:val="00F85A25"/>
    <w:rsid w:val="00F85BAC"/>
    <w:rsid w:val="00F87669"/>
    <w:rsid w:val="00F87913"/>
    <w:rsid w:val="00F90088"/>
    <w:rsid w:val="00F92D15"/>
    <w:rsid w:val="00F92DC1"/>
    <w:rsid w:val="00F93083"/>
    <w:rsid w:val="00F93C6E"/>
    <w:rsid w:val="00F95BF4"/>
    <w:rsid w:val="00F97404"/>
    <w:rsid w:val="00FA043E"/>
    <w:rsid w:val="00FA1E25"/>
    <w:rsid w:val="00FA1F6D"/>
    <w:rsid w:val="00FA3857"/>
    <w:rsid w:val="00FA3B5D"/>
    <w:rsid w:val="00FA45C2"/>
    <w:rsid w:val="00FA7966"/>
    <w:rsid w:val="00FB2049"/>
    <w:rsid w:val="00FB2CCC"/>
    <w:rsid w:val="00FB30B9"/>
    <w:rsid w:val="00FB45D2"/>
    <w:rsid w:val="00FB50D8"/>
    <w:rsid w:val="00FB6857"/>
    <w:rsid w:val="00FB7547"/>
    <w:rsid w:val="00FC02D5"/>
    <w:rsid w:val="00FC0A73"/>
    <w:rsid w:val="00FC12A9"/>
    <w:rsid w:val="00FC246C"/>
    <w:rsid w:val="00FC2E38"/>
    <w:rsid w:val="00FC3414"/>
    <w:rsid w:val="00FC42E0"/>
    <w:rsid w:val="00FC5561"/>
    <w:rsid w:val="00FC5672"/>
    <w:rsid w:val="00FC5835"/>
    <w:rsid w:val="00FC5F2B"/>
    <w:rsid w:val="00FC6196"/>
    <w:rsid w:val="00FC68C8"/>
    <w:rsid w:val="00FC6FFC"/>
    <w:rsid w:val="00FC70AE"/>
    <w:rsid w:val="00FC729F"/>
    <w:rsid w:val="00FD0E83"/>
    <w:rsid w:val="00FD18F1"/>
    <w:rsid w:val="00FD1F6A"/>
    <w:rsid w:val="00FD2509"/>
    <w:rsid w:val="00FD25F5"/>
    <w:rsid w:val="00FD371D"/>
    <w:rsid w:val="00FD3A28"/>
    <w:rsid w:val="00FD423B"/>
    <w:rsid w:val="00FD5F7F"/>
    <w:rsid w:val="00FD67EC"/>
    <w:rsid w:val="00FE0C99"/>
    <w:rsid w:val="00FE0FC6"/>
    <w:rsid w:val="00FE5C93"/>
    <w:rsid w:val="00FE5EF8"/>
    <w:rsid w:val="00FF4347"/>
    <w:rsid w:val="00FF43E0"/>
    <w:rsid w:val="00FF464C"/>
    <w:rsid w:val="00FF4C39"/>
    <w:rsid w:val="02E838CB"/>
    <w:rsid w:val="05611C1B"/>
    <w:rsid w:val="0BBB5165"/>
    <w:rsid w:val="0BFB5203"/>
    <w:rsid w:val="0CA028DE"/>
    <w:rsid w:val="0F2D533A"/>
    <w:rsid w:val="10501577"/>
    <w:rsid w:val="12C81503"/>
    <w:rsid w:val="16E42802"/>
    <w:rsid w:val="19FA5728"/>
    <w:rsid w:val="1B787E19"/>
    <w:rsid w:val="259D7109"/>
    <w:rsid w:val="27DE1A5C"/>
    <w:rsid w:val="2ABA4D6A"/>
    <w:rsid w:val="2C7E4987"/>
    <w:rsid w:val="318C3252"/>
    <w:rsid w:val="39485F03"/>
    <w:rsid w:val="3CCD0262"/>
    <w:rsid w:val="3F792D90"/>
    <w:rsid w:val="3F9812EE"/>
    <w:rsid w:val="4B69527F"/>
    <w:rsid w:val="4FEF5079"/>
    <w:rsid w:val="50B34B27"/>
    <w:rsid w:val="51C55394"/>
    <w:rsid w:val="521B0BB0"/>
    <w:rsid w:val="525352DF"/>
    <w:rsid w:val="54CA731C"/>
    <w:rsid w:val="59DA08A1"/>
    <w:rsid w:val="5B22329D"/>
    <w:rsid w:val="5B6C7A27"/>
    <w:rsid w:val="63A63219"/>
    <w:rsid w:val="6A6D10CA"/>
    <w:rsid w:val="6DF02E52"/>
    <w:rsid w:val="71A62F9F"/>
    <w:rsid w:val="74FE3BE2"/>
    <w:rsid w:val="772B3601"/>
    <w:rsid w:val="7B565673"/>
    <w:rsid w:val="7BCA59DA"/>
    <w:rsid w:val="ED779F6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unhideWhenUsed="0" w:uiPriority="0" w:semiHidden="0" w:name="heading 2"/>
    <w:lsdException w:qFormat="1"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lang w:val="en-US" w:eastAsia="zh-CN" w:bidi="ar-SA"/>
    </w:rPr>
  </w:style>
  <w:style w:type="paragraph" w:styleId="2">
    <w:name w:val="heading 1"/>
    <w:basedOn w:val="1"/>
    <w:next w:val="1"/>
    <w:qFormat/>
    <w:uiPriority w:val="0"/>
    <w:pPr>
      <w:keepNext w:val="0"/>
      <w:keepLines w:val="0"/>
      <w:adjustRightInd w:val="0"/>
      <w:snapToGrid/>
      <w:spacing w:beforeLines="0" w:beforeAutospacing="0" w:afterLines="0" w:afterAutospacing="0" w:line="590" w:lineRule="exact"/>
      <w:jc w:val="center"/>
      <w:outlineLvl w:val="0"/>
    </w:pPr>
    <w:rPr>
      <w:rFonts w:eastAsia="方正小标宋_GBK"/>
      <w:kern w:val="44"/>
      <w:sz w:val="44"/>
    </w:rPr>
  </w:style>
  <w:style w:type="paragraph" w:styleId="3">
    <w:name w:val="heading 2"/>
    <w:basedOn w:val="1"/>
    <w:next w:val="1"/>
    <w:uiPriority w:val="0"/>
    <w:pPr>
      <w:keepNext w:val="0"/>
      <w:keepLines w:val="0"/>
      <w:adjustRightInd w:val="0"/>
      <w:snapToGrid/>
      <w:spacing w:beforeLines="0" w:beforeAutospacing="0" w:afterLines="0" w:afterAutospacing="0" w:line="240" w:lineRule="auto"/>
      <w:ind w:firstLine="632" w:firstLineChars="200"/>
      <w:jc w:val="both"/>
      <w:outlineLvl w:val="1"/>
    </w:pPr>
    <w:rPr>
      <w:rFonts w:eastAsia="方正黑体_GBK"/>
    </w:rPr>
  </w:style>
  <w:style w:type="paragraph" w:styleId="4">
    <w:name w:val="heading 3"/>
    <w:basedOn w:val="1"/>
    <w:next w:val="1"/>
    <w:link w:val="10"/>
    <w:qFormat/>
    <w:uiPriority w:val="0"/>
    <w:pPr>
      <w:keepNext w:val="0"/>
      <w:keepLines w:val="0"/>
      <w:adjustRightInd w:val="0"/>
      <w:snapToGrid/>
      <w:spacing w:beforeLines="0" w:beforeAutospacing="0" w:afterLines="0" w:afterAutospacing="0" w:line="240" w:lineRule="auto"/>
      <w:ind w:firstLine="632" w:firstLineChars="200"/>
      <w:jc w:val="both"/>
      <w:outlineLvl w:val="2"/>
    </w:pPr>
    <w:rPr>
      <w:rFonts w:eastAsia="方正楷体_GBK"/>
    </w:rPr>
  </w:style>
  <w:style w:type="character" w:default="1" w:styleId="8">
    <w:name w:val="Default Paragraph Font"/>
    <w:semiHidden/>
    <w:qFormat/>
    <w:uiPriority w:val="0"/>
  </w:style>
  <w:style w:type="table" w:default="1" w:styleId="7">
    <w:name w:val="Normal Table"/>
    <w:semiHidden/>
    <w:qFormat/>
    <w:uiPriority w:val="0"/>
    <w:tblPr>
      <w:tblStyle w:val="7"/>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rPr>
  </w:style>
  <w:style w:type="character" w:styleId="9">
    <w:name w:val="page number"/>
    <w:basedOn w:val="8"/>
    <w:qFormat/>
    <w:uiPriority w:val="0"/>
  </w:style>
  <w:style w:type="character" w:customStyle="1" w:styleId="10">
    <w:name w:val="标题 3 Char"/>
    <w:link w:val="4"/>
    <w:qFormat/>
    <w:uiPriority w:val="0"/>
    <w:rPr>
      <w:rFonts w:ascii="Times New Roman" w:hAnsi="Times New Roman" w:eastAsia="方正楷体_GBK"/>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4806</Words>
  <Characters>4819</Characters>
  <Lines>1</Lines>
  <Paragraphs>1</Paragraphs>
  <TotalTime>5</TotalTime>
  <ScaleCrop>false</ScaleCrop>
  <LinksUpToDate>false</LinksUpToDate>
  <CharactersWithSpaces>4844</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2022-06-17T09:32:00Z</dcterms:created>
  <dc:creator>Administrator</dc:creator>
  <cp:lastModifiedBy>托雷斯</cp:lastModifiedBy>
  <cp:lastPrinted>2022-06-17T15:39:11Z</cp:lastPrinted>
  <dcterms:modified xsi:type="dcterms:W3CDTF">2022-06-21T08:29:25Z</dcterms:modified>
  <dc:title>重庆市人民政府办公厅关于</dc:title>
  <cp:revision>6320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3CAF7CFEC81F4912AD359764E73DB23B</vt:lpwstr>
  </property>
</Properties>
</file>